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jc w:val="center"/>
        <w:rPr>
          <w:rFonts w:ascii="宋体" w:hAnsi="宋体" w:cs="宋体"/>
          <w:b/>
          <w:sz w:val="40"/>
          <w:szCs w:val="40"/>
        </w:rPr>
      </w:pPr>
      <w:r>
        <w:rPr>
          <w:rFonts w:ascii="宋体" w:hAnsi="宋体" w:cs="宋体"/>
          <w:b/>
          <w:sz w:val="40"/>
          <w:szCs w:val="40"/>
        </w:rPr>
        <w:drawing>
          <wp:anchor distT="0" distB="0" distL="0" distR="0" simplePos="0" relativeHeight="251658240" behindDoc="0" locked="0" layoutInCell="1" allowOverlap="1">
            <wp:simplePos x="0" y="0"/>
            <wp:positionH relativeFrom="column">
              <wp:posOffset>1634490</wp:posOffset>
            </wp:positionH>
            <wp:positionV relativeFrom="paragraph">
              <wp:posOffset>175260</wp:posOffset>
            </wp:positionV>
            <wp:extent cx="2028825" cy="1188085"/>
            <wp:effectExtent l="0" t="0" r="13335"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030164" cy="1189171"/>
                    </a:xfrm>
                    <a:prstGeom prst="rect">
                      <a:avLst/>
                    </a:prstGeom>
                  </pic:spPr>
                </pic:pic>
              </a:graphicData>
            </a:graphic>
          </wp:anchor>
        </w:drawing>
      </w:r>
    </w:p>
    <w:p>
      <w:pPr>
        <w:ind w:firstLine="803"/>
        <w:jc w:val="center"/>
        <w:rPr>
          <w:rFonts w:ascii="宋体" w:hAnsi="宋体" w:cs="宋体"/>
          <w:b/>
          <w:sz w:val="40"/>
          <w:szCs w:val="40"/>
        </w:rPr>
      </w:pPr>
    </w:p>
    <w:p>
      <w:pPr>
        <w:ind w:firstLine="803"/>
        <w:jc w:val="center"/>
        <w:rPr>
          <w:rFonts w:ascii="宋体" w:hAnsi="宋体" w:cs="宋体"/>
          <w:b/>
          <w:sz w:val="40"/>
          <w:szCs w:val="40"/>
        </w:rPr>
      </w:pPr>
    </w:p>
    <w:p>
      <w:pPr>
        <w:ind w:firstLine="803"/>
        <w:jc w:val="center"/>
        <w:rPr>
          <w:rFonts w:ascii="宋体" w:hAnsi="宋体" w:cs="宋体"/>
          <w:b/>
          <w:sz w:val="40"/>
          <w:szCs w:val="40"/>
        </w:rPr>
      </w:pPr>
    </w:p>
    <w:p>
      <w:pPr>
        <w:ind w:firstLine="803"/>
        <w:jc w:val="center"/>
        <w:rPr>
          <w:rFonts w:ascii="宋体" w:hAnsi="宋体" w:cs="宋体"/>
          <w:b/>
          <w:sz w:val="40"/>
          <w:szCs w:val="40"/>
        </w:rPr>
      </w:pPr>
    </w:p>
    <w:p>
      <w:pPr>
        <w:jc w:val="center"/>
        <w:rPr>
          <w:rFonts w:hint="eastAsia" w:ascii="宋体" w:hAnsi="宋体" w:cs="宋体"/>
          <w:b/>
          <w:sz w:val="40"/>
          <w:szCs w:val="40"/>
        </w:rPr>
      </w:pPr>
    </w:p>
    <w:p>
      <w:pPr>
        <w:jc w:val="center"/>
        <w:rPr>
          <w:rFonts w:ascii="宋体" w:hAnsi="宋体" w:cs="宋体"/>
          <w:b/>
          <w:sz w:val="40"/>
          <w:szCs w:val="40"/>
        </w:rPr>
      </w:pPr>
      <w:r>
        <w:rPr>
          <w:rFonts w:hint="eastAsia" w:ascii="宋体" w:hAnsi="宋体" w:cs="宋体"/>
          <w:b/>
          <w:sz w:val="40"/>
          <w:szCs w:val="40"/>
        </w:rPr>
        <w:t>第六届白云论坛</w:t>
      </w:r>
    </w:p>
    <w:p>
      <w:pPr>
        <w:jc w:val="both"/>
        <w:rPr>
          <w:rFonts w:ascii="宋体" w:hAnsi="宋体" w:cs="宋体"/>
          <w:b/>
          <w:sz w:val="52"/>
          <w:szCs w:val="52"/>
        </w:rPr>
      </w:pPr>
    </w:p>
    <w:p>
      <w:pPr>
        <w:jc w:val="center"/>
        <w:rPr>
          <w:rFonts w:ascii="宋体" w:hAnsi="宋体" w:cs="宋体"/>
          <w:b/>
          <w:sz w:val="52"/>
          <w:szCs w:val="52"/>
        </w:rPr>
      </w:pPr>
      <w:r>
        <w:rPr>
          <w:rFonts w:ascii="宋体" w:hAnsi="宋体" w:cs="宋体"/>
          <w:b/>
          <w:sz w:val="52"/>
          <w:szCs w:val="52"/>
        </w:rPr>
        <w:t>“</w:t>
      </w:r>
      <w:r>
        <w:rPr>
          <w:rFonts w:hint="eastAsia" w:ascii="宋体" w:hAnsi="宋体" w:cs="宋体"/>
          <w:b/>
          <w:sz w:val="52"/>
          <w:szCs w:val="52"/>
        </w:rPr>
        <w:t>贸易摩擦下的中国高水平对外开放研讨会</w:t>
      </w:r>
      <w:r>
        <w:rPr>
          <w:rFonts w:ascii="宋体" w:hAnsi="宋体" w:cs="宋体"/>
          <w:b/>
          <w:sz w:val="52"/>
          <w:szCs w:val="52"/>
        </w:rPr>
        <w:t>”</w:t>
      </w:r>
    </w:p>
    <w:p>
      <w:pPr>
        <w:ind w:firstLine="803"/>
        <w:jc w:val="center"/>
        <w:rPr>
          <w:rFonts w:ascii="宋体" w:hAnsi="宋体" w:cs="宋体"/>
          <w:b/>
          <w:sz w:val="40"/>
          <w:szCs w:val="40"/>
        </w:rPr>
      </w:pPr>
    </w:p>
    <w:p>
      <w:pPr>
        <w:numPr>
          <w:ilvl w:val="0"/>
          <w:numId w:val="0"/>
        </w:numPr>
        <w:rPr>
          <w:rFonts w:hint="eastAsia" w:ascii="仿宋_GB2312" w:hAnsi="宋体" w:eastAsia="仿宋_GB2312" w:cs="宋体"/>
          <w:b/>
          <w:bCs/>
          <w:sz w:val="24"/>
          <w:szCs w:val="24"/>
          <w:lang w:val="en-US" w:eastAsia="zh-CN"/>
        </w:rPr>
      </w:pPr>
    </w:p>
    <w:p>
      <w:pPr>
        <w:numPr>
          <w:ilvl w:val="0"/>
          <w:numId w:val="0"/>
        </w:numPr>
        <w:jc w:val="center"/>
        <w:rPr>
          <w:rFonts w:hint="eastAsia" w:ascii="仿宋_GB2312" w:hAnsi="宋体" w:eastAsia="仿宋_GB2312" w:cs="宋体"/>
          <w:b/>
          <w:bCs/>
          <w:sz w:val="24"/>
          <w:szCs w:val="24"/>
          <w:lang w:val="en-US" w:eastAsia="zh-CN"/>
        </w:rPr>
      </w:pPr>
    </w:p>
    <w:p>
      <w:pPr>
        <w:numPr>
          <w:ilvl w:val="0"/>
          <w:numId w:val="0"/>
        </w:numPr>
        <w:jc w:val="center"/>
        <w:rPr>
          <w:rFonts w:hint="eastAsia" w:ascii="仿宋_GB2312" w:hAnsi="宋体" w:eastAsia="仿宋_GB2312" w:cs="宋体"/>
          <w:b/>
          <w:bCs/>
          <w:sz w:val="24"/>
          <w:szCs w:val="24"/>
          <w:lang w:val="en-US" w:eastAsia="zh-CN"/>
        </w:rPr>
      </w:pPr>
    </w:p>
    <w:p>
      <w:pPr>
        <w:numPr>
          <w:ilvl w:val="0"/>
          <w:numId w:val="0"/>
        </w:numPr>
        <w:jc w:val="center"/>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主办单位：</w:t>
      </w:r>
      <w:r>
        <w:rPr>
          <w:rFonts w:hint="eastAsia" w:ascii="仿宋_GB2312" w:hAnsi="宋体" w:eastAsia="仿宋_GB2312" w:cs="宋体"/>
          <w:sz w:val="32"/>
          <w:szCs w:val="32"/>
          <w:lang w:val="en-US" w:eastAsia="zh-CN"/>
        </w:rPr>
        <w:t>广东外语外贸大学</w:t>
      </w:r>
    </w:p>
    <w:p>
      <w:pPr>
        <w:numPr>
          <w:ilvl w:val="0"/>
          <w:numId w:val="0"/>
        </w:numPr>
        <w:jc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广东省本科高校经济与贸易类专业教学指导委员会</w:t>
      </w:r>
    </w:p>
    <w:p>
      <w:pPr>
        <w:numPr>
          <w:ilvl w:val="0"/>
          <w:numId w:val="0"/>
        </w:numPr>
        <w:jc w:val="center"/>
        <w:rPr>
          <w:rFonts w:hint="eastAsia" w:ascii="仿宋_GB2312" w:hAnsi="宋体" w:eastAsia="仿宋_GB2312" w:cs="宋体"/>
          <w:b/>
          <w:bCs/>
          <w:sz w:val="32"/>
          <w:szCs w:val="32"/>
          <w:lang w:val="en-US" w:eastAsia="zh-CN"/>
        </w:rPr>
      </w:pPr>
    </w:p>
    <w:p>
      <w:pPr>
        <w:numPr>
          <w:ilvl w:val="0"/>
          <w:numId w:val="0"/>
        </w:numPr>
        <w:jc w:val="center"/>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承办单位：</w:t>
      </w:r>
      <w:r>
        <w:rPr>
          <w:rFonts w:hint="eastAsia" w:ascii="仿宋_GB2312" w:hAnsi="宋体" w:eastAsia="仿宋_GB2312" w:cs="宋体"/>
          <w:sz w:val="32"/>
          <w:szCs w:val="32"/>
          <w:lang w:val="en-US" w:eastAsia="zh-CN"/>
        </w:rPr>
        <w:t>广东外语外贸大学经济贸易学院</w:t>
      </w:r>
    </w:p>
    <w:p>
      <w:pPr>
        <w:ind w:firstLine="1600" w:firstLineChars="500"/>
        <w:jc w:val="center"/>
        <w:rPr>
          <w:rFonts w:ascii="宋体" w:hAnsi="宋体" w:cs="宋体"/>
          <w:b/>
          <w:sz w:val="44"/>
          <w:szCs w:val="44"/>
        </w:rPr>
      </w:pPr>
      <w:r>
        <w:rPr>
          <w:rFonts w:hint="eastAsia" w:ascii="仿宋_GB2312" w:hAnsi="宋体" w:eastAsia="仿宋_GB2312" w:cs="宋体"/>
          <w:sz w:val="32"/>
          <w:szCs w:val="32"/>
          <w:lang w:val="en-US" w:eastAsia="zh-CN"/>
        </w:rPr>
        <w:t>广东国际战略研究院《国际动态》编辑部</w:t>
      </w:r>
    </w:p>
    <w:p>
      <w:pPr>
        <w:jc w:val="both"/>
        <w:rPr>
          <w:rFonts w:hint="eastAsia" w:ascii="宋体" w:hAnsi="宋体" w:cs="宋体"/>
          <w:b/>
          <w:sz w:val="28"/>
          <w:szCs w:val="28"/>
        </w:rPr>
      </w:pPr>
    </w:p>
    <w:p>
      <w:pPr>
        <w:jc w:val="center"/>
        <w:rPr>
          <w:rFonts w:ascii="宋体" w:hAnsi="宋体" w:cs="宋体"/>
          <w:b/>
          <w:sz w:val="28"/>
          <w:szCs w:val="28"/>
        </w:rPr>
      </w:pPr>
      <w:r>
        <w:rPr>
          <w:rFonts w:hint="eastAsia" w:ascii="宋体" w:hAnsi="宋体" w:cs="宋体"/>
          <w:b/>
          <w:sz w:val="28"/>
          <w:szCs w:val="28"/>
        </w:rPr>
        <w:t>广东</w:t>
      </w:r>
      <w:r>
        <w:rPr>
          <w:rFonts w:hint="eastAsia" w:cs="宋体" w:asciiTheme="minorEastAsia" w:hAnsiTheme="minorEastAsia"/>
          <w:b/>
          <w:sz w:val="28"/>
          <w:szCs w:val="28"/>
        </w:rPr>
        <w:t>·</w:t>
      </w:r>
      <w:r>
        <w:rPr>
          <w:rFonts w:hint="eastAsia" w:ascii="宋体" w:hAnsi="宋体" w:cs="宋体"/>
          <w:b/>
          <w:sz w:val="28"/>
          <w:szCs w:val="28"/>
        </w:rPr>
        <w:t>广州</w:t>
      </w:r>
    </w:p>
    <w:p>
      <w:pPr>
        <w:jc w:val="center"/>
        <w:rPr>
          <w:rFonts w:hint="eastAsia" w:ascii="仿宋" w:hAnsi="仿宋" w:eastAsia="仿宋" w:cs="仿宋"/>
          <w:b/>
          <w:sz w:val="32"/>
          <w:szCs w:val="32"/>
        </w:rPr>
      </w:pPr>
      <w:r>
        <w:rPr>
          <w:rFonts w:hint="eastAsia" w:ascii="宋体" w:hAnsi="宋体" w:cs="宋体"/>
          <w:b/>
          <w:sz w:val="28"/>
          <w:szCs w:val="28"/>
        </w:rPr>
        <w:t>2018年11月3日</w:t>
      </w:r>
      <w:r>
        <w:rPr>
          <w:rFonts w:hint="eastAsia" w:ascii="仿宋" w:hAnsi="仿宋" w:eastAsia="仿宋" w:cs="仿宋"/>
          <w:b/>
          <w:sz w:val="32"/>
          <w:szCs w:val="32"/>
        </w:rPr>
        <w:br w:type="page"/>
      </w:r>
    </w:p>
    <w:p>
      <w:pPr>
        <w:ind w:firstLine="803"/>
        <w:jc w:val="center"/>
        <w:rPr>
          <w:rFonts w:hint="eastAsia" w:ascii="仿宋" w:hAnsi="仿宋" w:eastAsia="仿宋" w:cs="仿宋"/>
          <w:b/>
          <w:sz w:val="32"/>
          <w:szCs w:val="32"/>
        </w:rPr>
      </w:pPr>
      <w:r>
        <w:rPr>
          <w:rFonts w:hint="eastAsia" w:ascii="仿宋" w:hAnsi="仿宋" w:eastAsia="仿宋" w:cs="仿宋"/>
          <w:b/>
          <w:sz w:val="32"/>
          <w:szCs w:val="32"/>
        </w:rPr>
        <w:t>第六届白云论坛</w:t>
      </w:r>
    </w:p>
    <w:p>
      <w:pPr>
        <w:jc w:val="center"/>
        <w:rPr>
          <w:rFonts w:hint="eastAsia" w:ascii="仿宋" w:hAnsi="仿宋" w:eastAsia="仿宋" w:cs="仿宋"/>
          <w:b/>
          <w:sz w:val="32"/>
          <w:szCs w:val="32"/>
        </w:rPr>
      </w:pPr>
      <w:r>
        <w:rPr>
          <w:rFonts w:hint="eastAsia" w:ascii="仿宋" w:hAnsi="仿宋" w:eastAsia="仿宋" w:cs="仿宋"/>
          <w:b/>
          <w:sz w:val="32"/>
          <w:szCs w:val="32"/>
        </w:rPr>
        <w:t>“贸易摩擦下的中国高水平对外开放研讨会”</w:t>
      </w:r>
    </w:p>
    <w:p>
      <w:pPr>
        <w:snapToGrid w:val="0"/>
        <w:spacing w:line="540" w:lineRule="exact"/>
        <w:rPr>
          <w:rFonts w:hint="eastAsia" w:ascii="仿宋_GB2312" w:hAnsi="宋体" w:eastAsia="仿宋_GB2312" w:cs="宋体"/>
          <w:sz w:val="28"/>
          <w:szCs w:val="28"/>
        </w:rPr>
      </w:pPr>
    </w:p>
    <w:p>
      <w:pPr>
        <w:snapToGrid w:val="0"/>
        <w:spacing w:line="540" w:lineRule="exact"/>
        <w:rPr>
          <w:rFonts w:hint="eastAsia" w:ascii="仿宋_GB2312" w:hAnsi="宋体" w:eastAsia="仿宋_GB2312" w:cs="宋体"/>
          <w:sz w:val="28"/>
          <w:szCs w:val="28"/>
        </w:rPr>
      </w:pPr>
    </w:p>
    <w:p>
      <w:pPr>
        <w:snapToGrid w:val="0"/>
        <w:spacing w:line="54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时值改革开放四十周年，中国经济和社会取得了长足的发展。习近平总书记在党的十九大报告提出要“推动形成全面开放新格局”，并且强调要“发展更高层次的开放型经济”。当前我国正实施全面开放政策，以便推动形成陆海内外联动、东西双向互济的开放格局，然而，我们面临的外围形势发生了重大的变化，尤其是美国新任总统特朗普上台后，推行逆全球化和贸易保护主义政策，对中国不断发起贸易挑战</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外围环境的巨变增加了我国实施全面开放战略的难度。另一方面，从国内来看，我们经济由高速发展进入中高速高质量发展的新常态，经济发展趋势稳中向好。</w:t>
      </w:r>
    </w:p>
    <w:p>
      <w:pPr>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lang w:eastAsia="zh-CN"/>
        </w:rPr>
        <w:t>本次研讨会旨在</w:t>
      </w:r>
      <w:r>
        <w:rPr>
          <w:rFonts w:hint="eastAsia" w:ascii="仿宋_GB2312" w:hAnsi="宋体" w:eastAsia="仿宋_GB2312" w:cs="宋体"/>
          <w:sz w:val="28"/>
          <w:szCs w:val="28"/>
        </w:rPr>
        <w:t>更好地认识和分析我国在推动形成全面开放新格局的过程中面临国际形势的变化和国内经济存在的问题，找出阻碍全面开放战略实施过程中的症结，提出应对当前不利因素的对策建议，为我国新形势下开放经济新体制的建设建言献策。</w:t>
      </w:r>
    </w:p>
    <w:p>
      <w:pPr>
        <w:ind w:firstLine="560" w:firstLineChars="200"/>
        <w:rPr>
          <w:rFonts w:hint="eastAsia" w:ascii="仿宋_GB2312" w:hAnsi="宋体" w:eastAsia="仿宋_GB2312" w:cs="宋体"/>
          <w:sz w:val="28"/>
          <w:szCs w:val="28"/>
        </w:rPr>
      </w:pPr>
      <w:bookmarkStart w:id="0" w:name="_GoBack"/>
      <w:bookmarkEnd w:id="0"/>
    </w:p>
    <w:p>
      <w:pPr>
        <w:numPr>
          <w:ilvl w:val="0"/>
          <w:numId w:val="1"/>
        </w:numPr>
        <w:ind w:firstLine="562" w:firstLineChars="200"/>
        <w:rPr>
          <w:rFonts w:hint="eastAsia" w:ascii="仿宋_GB2312" w:hAnsi="宋体" w:eastAsia="仿宋_GB2312" w:cs="宋体"/>
          <w:sz w:val="28"/>
          <w:szCs w:val="28"/>
          <w:lang w:val="en-US" w:eastAsia="zh-CN"/>
        </w:rPr>
      </w:pPr>
      <w:r>
        <w:rPr>
          <w:rFonts w:hint="eastAsia" w:ascii="仿宋_GB2312" w:hAnsi="宋体" w:eastAsia="仿宋_GB2312" w:cs="宋体"/>
          <w:b/>
          <w:bCs/>
          <w:sz w:val="28"/>
          <w:szCs w:val="28"/>
          <w:lang w:eastAsia="zh-CN"/>
        </w:rPr>
        <w:t>时</w:t>
      </w:r>
      <w:r>
        <w:rPr>
          <w:rFonts w:hint="eastAsia" w:ascii="仿宋_GB2312" w:hAnsi="宋体" w:eastAsia="仿宋_GB2312" w:cs="宋体"/>
          <w:b/>
          <w:bCs/>
          <w:sz w:val="28"/>
          <w:szCs w:val="28"/>
          <w:lang w:val="en-US" w:eastAsia="zh-CN"/>
        </w:rPr>
        <w:t xml:space="preserve">  </w:t>
      </w:r>
      <w:r>
        <w:rPr>
          <w:rFonts w:hint="eastAsia" w:ascii="仿宋_GB2312" w:hAnsi="宋体" w:eastAsia="仿宋_GB2312" w:cs="宋体"/>
          <w:b/>
          <w:bCs/>
          <w:sz w:val="28"/>
          <w:szCs w:val="28"/>
          <w:lang w:eastAsia="zh-CN"/>
        </w:rPr>
        <w:t>间：</w:t>
      </w:r>
      <w:r>
        <w:rPr>
          <w:rFonts w:hint="eastAsia" w:ascii="仿宋_GB2312" w:hAnsi="宋体" w:eastAsia="仿宋_GB2312" w:cs="宋体"/>
          <w:sz w:val="28"/>
          <w:szCs w:val="28"/>
          <w:lang w:val="en-US" w:eastAsia="zh-CN"/>
        </w:rPr>
        <w:t>2018年11月3日（周六）9时</w:t>
      </w:r>
    </w:p>
    <w:p>
      <w:pPr>
        <w:numPr>
          <w:ilvl w:val="0"/>
          <w:numId w:val="1"/>
        </w:numPr>
        <w:ind w:firstLine="562" w:firstLineChars="200"/>
        <w:rPr>
          <w:rFonts w:hint="eastAsia" w:ascii="仿宋_GB2312" w:hAnsi="宋体" w:eastAsia="仿宋_GB2312" w:cs="宋体"/>
          <w:sz w:val="28"/>
          <w:szCs w:val="28"/>
          <w:lang w:val="en-US" w:eastAsia="zh-CN"/>
        </w:rPr>
      </w:pPr>
      <w:r>
        <w:rPr>
          <w:rFonts w:hint="eastAsia" w:ascii="仿宋_GB2312" w:hAnsi="宋体" w:eastAsia="仿宋_GB2312" w:cs="宋体"/>
          <w:b/>
          <w:bCs/>
          <w:sz w:val="28"/>
          <w:szCs w:val="28"/>
          <w:lang w:val="en-US" w:eastAsia="zh-CN"/>
        </w:rPr>
        <w:t>地  点：</w:t>
      </w:r>
      <w:r>
        <w:rPr>
          <w:rFonts w:hint="eastAsia" w:ascii="仿宋_GB2312" w:hAnsi="宋体" w:eastAsia="仿宋_GB2312" w:cs="宋体"/>
          <w:sz w:val="28"/>
          <w:szCs w:val="28"/>
          <w:lang w:val="en-US" w:eastAsia="zh-CN"/>
        </w:rPr>
        <w:t>广东外语外贸大学北校区MBA楼103(白云大道北2号)</w:t>
      </w:r>
    </w:p>
    <w:p>
      <w:pPr>
        <w:numPr>
          <w:ilvl w:val="0"/>
          <w:numId w:val="1"/>
        </w:numPr>
        <w:ind w:firstLine="562" w:firstLineChars="200"/>
        <w:rPr>
          <w:rFonts w:hint="eastAsia" w:ascii="仿宋_GB2312" w:hAnsi="宋体" w:eastAsia="仿宋_GB2312" w:cs="宋体"/>
          <w:b/>
          <w:bCs/>
          <w:sz w:val="28"/>
          <w:szCs w:val="28"/>
          <w:lang w:val="en-US" w:eastAsia="zh-CN"/>
        </w:rPr>
      </w:pPr>
      <w:r>
        <w:rPr>
          <w:rFonts w:hint="eastAsia" w:ascii="仿宋_GB2312" w:hAnsi="宋体" w:eastAsia="仿宋_GB2312" w:cs="宋体"/>
          <w:b/>
          <w:bCs/>
          <w:sz w:val="28"/>
          <w:szCs w:val="28"/>
          <w:lang w:val="en-US" w:eastAsia="zh-CN"/>
        </w:rPr>
        <w:t>主办单位</w:t>
      </w:r>
    </w:p>
    <w:p>
      <w:pPr>
        <w:numPr>
          <w:ilvl w:val="0"/>
          <w:numId w:val="0"/>
        </w:numPr>
        <w:ind w:firstLine="1120" w:firstLineChars="400"/>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 xml:space="preserve">广东外语外贸大学 </w:t>
      </w:r>
    </w:p>
    <w:p>
      <w:pPr>
        <w:numPr>
          <w:ilvl w:val="0"/>
          <w:numId w:val="0"/>
        </w:numP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 xml:space="preserve">        广东省本科高校经济与贸易类专业教学指导委员会</w:t>
      </w:r>
    </w:p>
    <w:p>
      <w:pPr>
        <w:numPr>
          <w:ilvl w:val="0"/>
          <w:numId w:val="1"/>
        </w:numPr>
        <w:ind w:firstLine="562" w:firstLineChars="200"/>
        <w:rPr>
          <w:rFonts w:hint="eastAsia" w:ascii="仿宋_GB2312" w:hAnsi="宋体" w:eastAsia="仿宋_GB2312" w:cs="宋体"/>
          <w:b/>
          <w:bCs/>
          <w:sz w:val="28"/>
          <w:szCs w:val="28"/>
          <w:lang w:val="en-US" w:eastAsia="zh-CN"/>
        </w:rPr>
      </w:pPr>
      <w:r>
        <w:rPr>
          <w:rFonts w:hint="eastAsia" w:ascii="仿宋_GB2312" w:hAnsi="宋体" w:eastAsia="仿宋_GB2312" w:cs="宋体"/>
          <w:b/>
          <w:bCs/>
          <w:sz w:val="28"/>
          <w:szCs w:val="28"/>
          <w:lang w:val="en-US" w:eastAsia="zh-CN"/>
        </w:rPr>
        <w:t>承办单位</w:t>
      </w:r>
    </w:p>
    <w:p>
      <w:pPr>
        <w:numPr>
          <w:ilvl w:val="0"/>
          <w:numId w:val="0"/>
        </w:numPr>
        <w:ind w:firstLine="1120" w:firstLineChars="400"/>
        <w:jc w:val="left"/>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广东外语外贸大学经济贸易学院</w:t>
      </w:r>
    </w:p>
    <w:p>
      <w:pPr>
        <w:numPr>
          <w:ilvl w:val="0"/>
          <w:numId w:val="0"/>
        </w:numP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 xml:space="preserve">        广东国际战略研究院《国际动态》编辑部</w:t>
      </w:r>
    </w:p>
    <w:p>
      <w:pPr>
        <w:numPr>
          <w:ilvl w:val="0"/>
          <w:numId w:val="1"/>
        </w:numPr>
        <w:ind w:firstLine="562" w:firstLineChars="200"/>
        <w:rPr>
          <w:rFonts w:hint="eastAsia" w:ascii="仿宋_GB2312" w:hAnsi="宋体" w:eastAsia="仿宋_GB2312" w:cs="宋体"/>
          <w:b/>
          <w:bCs/>
          <w:sz w:val="28"/>
          <w:szCs w:val="28"/>
          <w:lang w:val="en-US" w:eastAsia="zh-CN"/>
        </w:rPr>
      </w:pPr>
      <w:r>
        <w:rPr>
          <w:rFonts w:hint="eastAsia" w:ascii="仿宋_GB2312" w:hAnsi="宋体" w:eastAsia="仿宋_GB2312" w:cs="宋体"/>
          <w:b/>
          <w:bCs/>
          <w:sz w:val="28"/>
          <w:szCs w:val="28"/>
          <w:lang w:val="en-US" w:eastAsia="zh-CN"/>
        </w:rPr>
        <w:t>会议议程</w:t>
      </w:r>
    </w:p>
    <w:tbl>
      <w:tblPr>
        <w:tblStyle w:val="3"/>
        <w:tblW w:w="9618" w:type="dxa"/>
        <w:tblCellSpacing w:w="20" w:type="dxa"/>
        <w:tblInd w:w="-593" w:type="dxa"/>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shd w:val="clear" w:color="auto" w:fill="DEEBF6" w:themeFill="accent1" w:themeFillTint="32"/>
        <w:tblLayout w:type="fixed"/>
        <w:tblCellMar>
          <w:top w:w="15" w:type="dxa"/>
          <w:left w:w="15" w:type="dxa"/>
          <w:bottom w:w="15" w:type="dxa"/>
          <w:right w:w="15" w:type="dxa"/>
        </w:tblCellMar>
      </w:tblPr>
      <w:tblGrid>
        <w:gridCol w:w="2783"/>
        <w:gridCol w:w="6835"/>
      </w:tblGrid>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shd w:val="clear" w:color="auto" w:fill="DEEBF6" w:themeFill="accent1" w:themeFillTint="32"/>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ind w:left="-619" w:leftChars="-295"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时间</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日程</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vMerge w:val="restart"/>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09:00-09:15</w:t>
            </w:r>
          </w:p>
          <w:p>
            <w:pPr>
              <w:jc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开幕式</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主持人：</w:t>
            </w:r>
            <w:r>
              <w:rPr>
                <w:rFonts w:hint="eastAsia" w:ascii="宋体" w:hAnsi="宋体" w:eastAsia="宋体" w:cs="宋体"/>
                <w:b/>
                <w:bCs/>
                <w:i w:val="0"/>
                <w:color w:val="000000"/>
                <w:kern w:val="0"/>
                <w:sz w:val="22"/>
                <w:szCs w:val="22"/>
                <w:u w:val="none"/>
                <w:lang w:val="en-US" w:eastAsia="zh-CN" w:bidi="ar"/>
              </w:rPr>
              <w:t>张建武教授</w:t>
            </w:r>
            <w:r>
              <w:rPr>
                <w:rFonts w:hint="eastAsia" w:ascii="宋体" w:hAnsi="宋体" w:eastAsia="宋体" w:cs="宋体"/>
                <w:i w:val="0"/>
                <w:color w:val="000000"/>
                <w:kern w:val="0"/>
                <w:sz w:val="22"/>
                <w:szCs w:val="22"/>
                <w:u w:val="none"/>
                <w:lang w:val="en-US" w:eastAsia="zh-CN" w:bidi="ar"/>
              </w:rPr>
              <w:t xml:space="preserve">  广东外语外贸大学经济贸易学院院长</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vMerge w:val="continue"/>
            <w:tcBorders>
              <w:tl2br w:val="nil"/>
              <w:tr2bl w:val="nil"/>
            </w:tcBorders>
            <w:shd w:val="clear" w:color="auto" w:fill="DEEBF6" w:themeFill="accent1" w:themeFillTint="32"/>
            <w:vAlign w:val="center"/>
          </w:tcPr>
          <w:p>
            <w:pPr>
              <w:jc w:val="center"/>
              <w:rPr>
                <w:rFonts w:hint="eastAsia" w:ascii="宋体" w:hAnsi="宋体" w:eastAsia="宋体" w:cs="宋体"/>
                <w:i w:val="0"/>
                <w:color w:val="000000"/>
                <w:sz w:val="22"/>
                <w:szCs w:val="22"/>
                <w:u w:val="none"/>
              </w:rPr>
            </w:pP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开幕式致辞：何传添教授  广东外语外贸大学副校长</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1140"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09:15-10:00</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第一节主题报告</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主持人：</w:t>
            </w:r>
            <w:r>
              <w:rPr>
                <w:rFonts w:hint="eastAsia" w:ascii="宋体" w:hAnsi="宋体" w:eastAsia="宋体" w:cs="宋体"/>
                <w:b/>
                <w:bCs/>
                <w:i w:val="0"/>
                <w:color w:val="000000"/>
                <w:kern w:val="0"/>
                <w:sz w:val="22"/>
                <w:szCs w:val="22"/>
                <w:u w:val="none"/>
                <w:lang w:val="en-US" w:eastAsia="zh-CN" w:bidi="ar"/>
              </w:rPr>
              <w:t xml:space="preserve">崔日明教授 </w:t>
            </w:r>
            <w:r>
              <w:rPr>
                <w:rFonts w:hint="eastAsia" w:ascii="宋体" w:hAnsi="宋体" w:eastAsia="宋体" w:cs="宋体"/>
                <w:i w:val="0"/>
                <w:color w:val="000000"/>
                <w:kern w:val="0"/>
                <w:sz w:val="22"/>
                <w:szCs w:val="22"/>
                <w:u w:val="none"/>
                <w:lang w:val="en-US" w:eastAsia="zh-CN" w:bidi="ar"/>
              </w:rPr>
              <w:t>辽宁大学经济学院副院长</w:t>
            </w:r>
            <w:r>
              <w:rPr>
                <w:rFonts w:hint="eastAsia" w:ascii="宋体" w:hAnsi="宋体" w:eastAsia="宋体" w:cs="宋体"/>
                <w:i w:val="0"/>
                <w:color w:val="000000"/>
                <w:kern w:val="0"/>
                <w:sz w:val="22"/>
                <w:szCs w:val="22"/>
                <w:u w:val="none"/>
                <w:lang w:val="en-US" w:eastAsia="zh-CN" w:bidi="ar"/>
              </w:rPr>
              <w:tab/>
            </w:r>
          </w:p>
          <w:p>
            <w:pPr>
              <w:keepNext w:val="0"/>
              <w:keepLines w:val="0"/>
              <w:widowControl/>
              <w:suppressLineNumbers w:val="0"/>
              <w:ind w:right="1153" w:rightChars="549"/>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报告一：</w:t>
            </w:r>
            <w:r>
              <w:rPr>
                <w:rFonts w:hint="eastAsia" w:ascii="宋体" w:hAnsi="宋体" w:eastAsia="宋体" w:cs="宋体"/>
                <w:b/>
                <w:bCs/>
                <w:i w:val="0"/>
                <w:color w:val="000000"/>
                <w:kern w:val="0"/>
                <w:sz w:val="22"/>
                <w:szCs w:val="22"/>
                <w:u w:val="none"/>
                <w:lang w:val="en-US" w:eastAsia="zh-CN" w:bidi="ar"/>
              </w:rPr>
              <w:t>中美贸易战走向何方？</w:t>
            </w:r>
          </w:p>
          <w:p>
            <w:pPr>
              <w:keepNext w:val="0"/>
              <w:keepLines w:val="0"/>
              <w:widowControl/>
              <w:suppressLineNumbers w:val="0"/>
              <w:ind w:firstLine="883" w:firstLineChars="4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程伟教授</w:t>
            </w:r>
            <w:r>
              <w:rPr>
                <w:rFonts w:hint="eastAsia" w:ascii="宋体" w:hAnsi="宋体" w:eastAsia="宋体" w:cs="宋体"/>
                <w:i w:val="0"/>
                <w:color w:val="000000"/>
                <w:kern w:val="0"/>
                <w:sz w:val="22"/>
                <w:szCs w:val="22"/>
                <w:u w:val="none"/>
                <w:lang w:val="en-US" w:eastAsia="zh-CN" w:bidi="ar"/>
              </w:rPr>
              <w:t xml:space="preserve">  辽宁大学原党委书记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报告二：</w:t>
            </w:r>
            <w:r>
              <w:rPr>
                <w:rFonts w:hint="eastAsia" w:ascii="宋体" w:hAnsi="宋体" w:eastAsia="宋体" w:cs="宋体"/>
                <w:b/>
                <w:bCs/>
                <w:i w:val="0"/>
                <w:color w:val="000000"/>
                <w:kern w:val="0"/>
                <w:sz w:val="22"/>
                <w:szCs w:val="22"/>
                <w:u w:val="none"/>
                <w:lang w:val="en-US" w:eastAsia="zh-CN" w:bidi="ar"/>
              </w:rPr>
              <w:t>中美贸易冲突的影响及对策建议</w:t>
            </w:r>
          </w:p>
          <w:p>
            <w:pPr>
              <w:keepNext w:val="0"/>
              <w:keepLines w:val="0"/>
              <w:widowControl/>
              <w:suppressLineNumbers w:val="0"/>
              <w:ind w:firstLine="883" w:firstLineChars="4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霍建国教授</w:t>
            </w:r>
            <w:r>
              <w:rPr>
                <w:rFonts w:hint="eastAsia" w:ascii="宋体" w:hAnsi="宋体" w:eastAsia="宋体" w:cs="宋体"/>
                <w:i w:val="0"/>
                <w:color w:val="000000"/>
                <w:kern w:val="0"/>
                <w:sz w:val="22"/>
                <w:szCs w:val="22"/>
                <w:u w:val="none"/>
                <w:lang w:val="en-US" w:eastAsia="zh-CN" w:bidi="ar"/>
              </w:rPr>
              <w:t xml:space="preserve"> 商务部研究院原院长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报告三：</w:t>
            </w:r>
            <w:r>
              <w:rPr>
                <w:rFonts w:hint="eastAsia" w:ascii="宋体" w:hAnsi="宋体" w:eastAsia="宋体" w:cs="宋体"/>
                <w:b/>
                <w:bCs/>
                <w:i w:val="0"/>
                <w:color w:val="000000"/>
                <w:kern w:val="0"/>
                <w:sz w:val="22"/>
                <w:szCs w:val="22"/>
                <w:u w:val="none"/>
                <w:lang w:val="en-US" w:eastAsia="zh-CN" w:bidi="ar"/>
              </w:rPr>
              <w:t>关于中国与WTO改革的思考</w:t>
            </w:r>
          </w:p>
          <w:p>
            <w:pPr>
              <w:keepNext w:val="0"/>
              <w:keepLines w:val="0"/>
              <w:widowControl/>
              <w:suppressLineNumbers w:val="0"/>
              <w:ind w:firstLine="883"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 xml:space="preserve">赵龙跃教授 </w:t>
            </w:r>
            <w:r>
              <w:rPr>
                <w:rFonts w:hint="eastAsia" w:ascii="宋体" w:hAnsi="宋体" w:eastAsia="宋体" w:cs="宋体"/>
                <w:i w:val="0"/>
                <w:color w:val="000000"/>
                <w:kern w:val="0"/>
                <w:sz w:val="22"/>
                <w:szCs w:val="22"/>
                <w:u w:val="none"/>
                <w:lang w:val="en-US" w:eastAsia="zh-CN" w:bidi="ar"/>
              </w:rPr>
              <w:t>广东外语外贸大学国际治理创新研究院院长</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10:15—10:45</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自由发言与讨论</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10:45--11:05</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合影、休息</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1321"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11:05—11:50</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第二节主题报告</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主持人：</w:t>
            </w:r>
            <w:r>
              <w:rPr>
                <w:rFonts w:hint="eastAsia" w:ascii="宋体" w:hAnsi="宋体" w:eastAsia="宋体" w:cs="宋体"/>
                <w:b/>
                <w:bCs/>
                <w:i w:val="0"/>
                <w:color w:val="000000"/>
                <w:kern w:val="0"/>
                <w:sz w:val="22"/>
                <w:szCs w:val="22"/>
                <w:u w:val="none"/>
                <w:lang w:val="en-US" w:eastAsia="zh-CN" w:bidi="ar"/>
              </w:rPr>
              <w:t>张建武教授</w:t>
            </w:r>
            <w:r>
              <w:rPr>
                <w:rFonts w:hint="eastAsia" w:ascii="宋体" w:hAnsi="宋体" w:eastAsia="宋体" w:cs="宋体"/>
                <w:i w:val="0"/>
                <w:color w:val="000000"/>
                <w:kern w:val="0"/>
                <w:sz w:val="22"/>
                <w:szCs w:val="22"/>
                <w:u w:val="none"/>
                <w:lang w:val="en-US" w:eastAsia="zh-CN" w:bidi="ar"/>
              </w:rPr>
              <w:t xml:space="preserve"> 广东外语外贸大学经济贸易学院院长</w:t>
            </w:r>
          </w:p>
          <w:p>
            <w:pPr>
              <w:keepNext w:val="0"/>
              <w:keepLines w:val="0"/>
              <w:widowControl/>
              <w:suppressLineNumbers w:val="0"/>
              <w:jc w:val="left"/>
              <w:textAlignment w:val="center"/>
              <w:rPr>
                <w:rFonts w:hint="eastAsia" w:ascii="仿宋_GB2312" w:hAnsi="宋体" w:eastAsia="仿宋_GB2312" w:cs="宋体"/>
                <w:sz w:val="28"/>
                <w:szCs w:val="28"/>
              </w:rPr>
            </w:pPr>
            <w:r>
              <w:rPr>
                <w:rFonts w:hint="eastAsia" w:ascii="宋体" w:hAnsi="宋体" w:eastAsia="宋体" w:cs="宋体"/>
                <w:i w:val="0"/>
                <w:color w:val="000000"/>
                <w:kern w:val="0"/>
                <w:sz w:val="22"/>
                <w:szCs w:val="22"/>
                <w:u w:val="none"/>
                <w:lang w:val="en-US" w:eastAsia="zh-CN" w:bidi="ar"/>
              </w:rPr>
              <w:t>报告四：</w:t>
            </w:r>
            <w:r>
              <w:rPr>
                <w:rFonts w:hint="eastAsia" w:ascii="宋体" w:hAnsi="宋体" w:eastAsia="宋体" w:cs="宋体"/>
                <w:b/>
                <w:bCs/>
                <w:i w:val="0"/>
                <w:color w:val="000000"/>
                <w:kern w:val="0"/>
                <w:sz w:val="22"/>
                <w:szCs w:val="22"/>
                <w:u w:val="none"/>
                <w:lang w:val="en-US" w:eastAsia="zh-CN" w:bidi="ar"/>
              </w:rPr>
              <w:t>广东外贸体制改革的逻辑和未来议程</w:t>
            </w:r>
          </w:p>
          <w:p>
            <w:pPr>
              <w:keepNext w:val="0"/>
              <w:keepLines w:val="0"/>
              <w:widowControl/>
              <w:suppressLineNumbers w:val="0"/>
              <w:ind w:firstLine="883" w:firstLineChars="400"/>
              <w:jc w:val="left"/>
              <w:textAlignment w:val="center"/>
              <w:rPr>
                <w:rFonts w:hint="eastAsia" w:ascii="仿宋_GB2312" w:hAnsi="宋体" w:eastAsia="仿宋_GB2312" w:cs="宋体"/>
                <w:sz w:val="28"/>
                <w:szCs w:val="28"/>
              </w:rPr>
            </w:pPr>
            <w:r>
              <w:rPr>
                <w:rFonts w:hint="eastAsia" w:ascii="宋体" w:hAnsi="宋体" w:eastAsia="宋体" w:cs="宋体"/>
                <w:b/>
                <w:bCs/>
                <w:i w:val="0"/>
                <w:color w:val="000000"/>
                <w:kern w:val="0"/>
                <w:sz w:val="22"/>
                <w:szCs w:val="22"/>
                <w:u w:val="none"/>
                <w:lang w:val="en-US" w:eastAsia="zh-CN" w:bidi="ar"/>
              </w:rPr>
              <w:t>陈万灵教授</w:t>
            </w:r>
            <w:r>
              <w:rPr>
                <w:rFonts w:hint="eastAsia" w:ascii="宋体" w:hAnsi="宋体" w:eastAsia="宋体" w:cs="宋体"/>
                <w:i w:val="0"/>
                <w:color w:val="000000"/>
                <w:kern w:val="0"/>
                <w:sz w:val="22"/>
                <w:szCs w:val="22"/>
                <w:u w:val="none"/>
                <w:lang w:val="en-US" w:eastAsia="zh-CN" w:bidi="ar"/>
              </w:rPr>
              <w:t xml:space="preserve">  广东外语外贸大学国际经济贸易研究中心主任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报告五：</w:t>
            </w:r>
            <w:r>
              <w:rPr>
                <w:rFonts w:hint="eastAsia" w:ascii="宋体" w:hAnsi="宋体" w:eastAsia="宋体" w:cs="宋体"/>
                <w:b/>
                <w:bCs/>
                <w:i w:val="0"/>
                <w:color w:val="000000"/>
                <w:kern w:val="0"/>
                <w:sz w:val="22"/>
                <w:szCs w:val="22"/>
                <w:u w:val="none"/>
                <w:lang w:val="en-US" w:eastAsia="zh-CN" w:bidi="ar"/>
              </w:rPr>
              <w:t>贸易大国的中国：理性专业引领全球化</w:t>
            </w:r>
          </w:p>
          <w:p>
            <w:pPr>
              <w:keepNext w:val="0"/>
              <w:keepLines w:val="0"/>
              <w:widowControl/>
              <w:suppressLineNumbers w:val="0"/>
              <w:ind w:firstLine="883" w:firstLineChars="40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霍伟东教授</w:t>
            </w:r>
            <w:r>
              <w:rPr>
                <w:rFonts w:hint="eastAsia" w:ascii="宋体" w:hAnsi="宋体" w:eastAsia="宋体" w:cs="宋体"/>
                <w:i w:val="0"/>
                <w:color w:val="000000"/>
                <w:kern w:val="0"/>
                <w:sz w:val="22"/>
                <w:szCs w:val="22"/>
                <w:u w:val="none"/>
                <w:lang w:val="en-US" w:eastAsia="zh-CN" w:bidi="ar"/>
              </w:rPr>
              <w:t xml:space="preserve"> 西南财经大学 北京吉利学院校长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报告六：</w:t>
            </w:r>
            <w:r>
              <w:rPr>
                <w:rFonts w:hint="eastAsia" w:ascii="宋体" w:hAnsi="宋体" w:eastAsia="宋体" w:cs="宋体"/>
                <w:b/>
                <w:bCs/>
                <w:i w:val="0"/>
                <w:color w:val="000000"/>
                <w:kern w:val="0"/>
                <w:sz w:val="22"/>
                <w:szCs w:val="22"/>
                <w:u w:val="none"/>
                <w:lang w:val="en-US" w:eastAsia="zh-CN" w:bidi="ar"/>
              </w:rPr>
              <w:t>港澳大湾区绿色发展理念</w:t>
            </w:r>
          </w:p>
          <w:p>
            <w:pPr>
              <w:keepNext w:val="0"/>
              <w:keepLines w:val="0"/>
              <w:widowControl/>
              <w:suppressLineNumbers w:val="0"/>
              <w:ind w:firstLine="883"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蔡春林教授</w:t>
            </w:r>
            <w:r>
              <w:rPr>
                <w:rFonts w:hint="eastAsia" w:ascii="宋体" w:hAnsi="宋体" w:eastAsia="宋体" w:cs="宋体"/>
                <w:i w:val="0"/>
                <w:color w:val="000000"/>
                <w:kern w:val="0"/>
                <w:sz w:val="22"/>
                <w:szCs w:val="22"/>
                <w:u w:val="none"/>
                <w:lang w:val="en-US" w:eastAsia="zh-CN" w:bidi="ar"/>
              </w:rPr>
              <w:t xml:space="preserve"> 广东工业大学金砖国家研究中心主任</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11:50—12:20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自由发言与讨论</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12:30-13:30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午餐   清雅园三楼</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jc w:val="center"/>
              <w:rPr>
                <w:rFonts w:hint="eastAsia" w:ascii="宋体" w:hAnsi="宋体" w:eastAsia="宋体" w:cs="宋体"/>
                <w:i w:val="0"/>
                <w:color w:val="000000"/>
                <w:sz w:val="22"/>
                <w:szCs w:val="22"/>
                <w:u w:val="none"/>
              </w:rPr>
            </w:pPr>
          </w:p>
        </w:tc>
        <w:tc>
          <w:tcPr>
            <w:tcW w:w="6775" w:type="dxa"/>
            <w:tcBorders>
              <w:tl2br w:val="nil"/>
              <w:tr2bl w:val="nil"/>
            </w:tcBorders>
            <w:shd w:val="clear" w:color="auto" w:fill="DEEBF6" w:themeFill="accent1" w:themeFillTint="32"/>
            <w:vAlign w:val="center"/>
          </w:tcPr>
          <w:p>
            <w:pPr>
              <w:rPr>
                <w:rFonts w:hint="eastAsia" w:ascii="宋体" w:hAnsi="宋体" w:eastAsia="宋体" w:cs="宋体"/>
                <w:i w:val="0"/>
                <w:color w:val="000000"/>
                <w:sz w:val="22"/>
                <w:szCs w:val="22"/>
                <w:u w:val="none"/>
              </w:rPr>
            </w:pP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14:30—15:30</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第三节主题报告</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主持人：</w:t>
            </w:r>
            <w:r>
              <w:rPr>
                <w:rFonts w:hint="eastAsia" w:ascii="宋体" w:hAnsi="宋体" w:eastAsia="宋体" w:cs="宋体"/>
                <w:b/>
                <w:bCs/>
                <w:i w:val="0"/>
                <w:color w:val="000000"/>
                <w:kern w:val="0"/>
                <w:sz w:val="22"/>
                <w:szCs w:val="22"/>
                <w:u w:val="none"/>
                <w:lang w:val="en-US" w:eastAsia="zh-CN" w:bidi="ar"/>
              </w:rPr>
              <w:t>黄新飞教授</w:t>
            </w:r>
            <w:r>
              <w:rPr>
                <w:rFonts w:hint="eastAsia" w:ascii="宋体" w:hAnsi="宋体" w:eastAsia="宋体" w:cs="宋体"/>
                <w:i w:val="0"/>
                <w:color w:val="000000"/>
                <w:kern w:val="0"/>
                <w:sz w:val="22"/>
                <w:szCs w:val="22"/>
                <w:u w:val="none"/>
                <w:lang w:val="en-US" w:eastAsia="zh-CN" w:bidi="ar"/>
              </w:rPr>
              <w:t xml:space="preserve"> 中山大学岭南学院副院长 </w:t>
            </w:r>
          </w:p>
          <w:p>
            <w:pPr>
              <w:spacing w:line="360" w:lineRule="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报告七：</w:t>
            </w:r>
            <w:r>
              <w:rPr>
                <w:rFonts w:hint="eastAsia" w:ascii="宋体" w:hAnsi="宋体" w:eastAsia="宋体" w:cs="宋体"/>
                <w:b/>
                <w:bCs/>
                <w:i w:val="0"/>
                <w:color w:val="000000"/>
                <w:kern w:val="0"/>
                <w:sz w:val="22"/>
                <w:szCs w:val="22"/>
                <w:u w:val="none"/>
                <w:lang w:val="en-US" w:eastAsia="zh-CN" w:bidi="ar"/>
              </w:rPr>
              <w:t>传统重商主义到新重商主义--基于特朗普经济政策的思考</w:t>
            </w:r>
          </w:p>
          <w:p>
            <w:pPr>
              <w:keepNext w:val="0"/>
              <w:keepLines w:val="0"/>
              <w:widowControl/>
              <w:suppressLineNumbers w:val="0"/>
              <w:ind w:firstLine="883" w:firstLineChars="400"/>
              <w:jc w:val="left"/>
              <w:textAlignment w:val="center"/>
              <w:rPr>
                <w:rFonts w:hint="eastAsia" w:ascii="仿宋_GB2312" w:hAnsi="宋体" w:eastAsia="仿宋_GB2312" w:cs="宋体"/>
                <w:sz w:val="28"/>
                <w:szCs w:val="28"/>
              </w:rPr>
            </w:pPr>
            <w:r>
              <w:rPr>
                <w:rFonts w:hint="eastAsia" w:ascii="宋体" w:hAnsi="宋体" w:eastAsia="宋体" w:cs="宋体"/>
                <w:b/>
                <w:bCs/>
                <w:i w:val="0"/>
                <w:color w:val="000000"/>
                <w:kern w:val="0"/>
                <w:sz w:val="22"/>
                <w:szCs w:val="22"/>
                <w:u w:val="none"/>
                <w:lang w:val="en-US" w:eastAsia="zh-CN" w:bidi="ar"/>
              </w:rPr>
              <w:t>崔日明教授</w:t>
            </w:r>
            <w:r>
              <w:rPr>
                <w:rFonts w:hint="eastAsia" w:ascii="宋体" w:hAnsi="宋体" w:eastAsia="宋体" w:cs="宋体"/>
                <w:i w:val="0"/>
                <w:color w:val="000000"/>
                <w:kern w:val="0"/>
                <w:sz w:val="22"/>
                <w:szCs w:val="22"/>
                <w:u w:val="none"/>
                <w:lang w:val="en-US" w:eastAsia="zh-CN" w:bidi="ar"/>
              </w:rPr>
              <w:t xml:space="preserve"> 辽宁大学经济学院副院长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报告八：</w:t>
            </w:r>
            <w:r>
              <w:rPr>
                <w:rFonts w:hint="eastAsia" w:ascii="宋体" w:hAnsi="宋体" w:eastAsia="宋体" w:cs="宋体"/>
                <w:b/>
                <w:bCs/>
                <w:i w:val="0"/>
                <w:color w:val="000000"/>
                <w:kern w:val="0"/>
                <w:sz w:val="22"/>
                <w:szCs w:val="22"/>
                <w:u w:val="none"/>
                <w:lang w:val="en-US" w:eastAsia="zh-CN" w:bidi="ar"/>
              </w:rPr>
              <w:t>中美经贸冲突及其对广东外经贸的影响</w:t>
            </w:r>
          </w:p>
          <w:p>
            <w:pPr>
              <w:keepNext w:val="0"/>
              <w:keepLines w:val="0"/>
              <w:widowControl/>
              <w:suppressLineNumbers w:val="0"/>
              <w:ind w:firstLine="883" w:firstLineChars="400"/>
              <w:jc w:val="left"/>
              <w:textAlignment w:val="center"/>
              <w:rPr>
                <w:rFonts w:hint="eastAsia" w:ascii="仿宋_GB2312" w:hAnsi="宋体" w:eastAsia="仿宋_GB2312" w:cs="宋体"/>
                <w:sz w:val="28"/>
                <w:szCs w:val="28"/>
              </w:rPr>
            </w:pPr>
            <w:r>
              <w:rPr>
                <w:rFonts w:hint="eastAsia" w:ascii="宋体" w:hAnsi="宋体" w:eastAsia="宋体" w:cs="宋体"/>
                <w:b/>
                <w:bCs/>
                <w:i w:val="0"/>
                <w:color w:val="000000"/>
                <w:kern w:val="0"/>
                <w:sz w:val="22"/>
                <w:szCs w:val="22"/>
                <w:u w:val="none"/>
                <w:lang w:val="en-US" w:eastAsia="zh-CN" w:bidi="ar"/>
              </w:rPr>
              <w:t>肖鹞飞教授</w:t>
            </w:r>
            <w:r>
              <w:rPr>
                <w:rFonts w:hint="eastAsia" w:ascii="宋体" w:hAnsi="宋体" w:eastAsia="宋体" w:cs="宋体"/>
                <w:i w:val="0"/>
                <w:color w:val="000000"/>
                <w:kern w:val="0"/>
                <w:sz w:val="22"/>
                <w:szCs w:val="22"/>
                <w:u w:val="none"/>
                <w:lang w:val="en-US" w:eastAsia="zh-CN" w:bidi="ar"/>
              </w:rPr>
              <w:t xml:space="preserve"> 广东外语外贸大学《国际经贸探索》编辑部主编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报告九：</w:t>
            </w:r>
            <w:r>
              <w:rPr>
                <w:rFonts w:hint="eastAsia" w:ascii="宋体" w:hAnsi="宋体" w:eastAsia="宋体" w:cs="宋体"/>
                <w:b/>
                <w:bCs/>
                <w:i w:val="0"/>
                <w:color w:val="000000"/>
                <w:kern w:val="0"/>
                <w:sz w:val="22"/>
                <w:szCs w:val="22"/>
                <w:u w:val="none"/>
                <w:lang w:val="en-US" w:eastAsia="zh-CN" w:bidi="ar"/>
              </w:rPr>
              <w:t>贸易政策不确定性与企业风险</w:t>
            </w:r>
          </w:p>
          <w:p>
            <w:pPr>
              <w:keepNext w:val="0"/>
              <w:keepLines w:val="0"/>
              <w:widowControl/>
              <w:suppressLineNumbers w:val="0"/>
              <w:ind w:firstLine="883" w:firstLineChars="4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赵永亮教授</w:t>
            </w:r>
            <w:r>
              <w:rPr>
                <w:rFonts w:hint="eastAsia" w:ascii="宋体" w:hAnsi="宋体" w:eastAsia="宋体" w:cs="宋体"/>
                <w:i w:val="0"/>
                <w:color w:val="000000"/>
                <w:kern w:val="0"/>
                <w:sz w:val="22"/>
                <w:szCs w:val="22"/>
                <w:u w:val="none"/>
                <w:lang w:val="en-US" w:eastAsia="zh-CN" w:bidi="ar"/>
              </w:rPr>
              <w:t xml:space="preserve"> 暨南大学经济学院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报告十：</w:t>
            </w:r>
            <w:r>
              <w:rPr>
                <w:rFonts w:hint="eastAsia" w:ascii="宋体" w:hAnsi="宋体" w:eastAsia="宋体" w:cs="宋体"/>
                <w:b/>
                <w:bCs/>
                <w:i w:val="0"/>
                <w:color w:val="000000"/>
                <w:kern w:val="0"/>
                <w:sz w:val="22"/>
                <w:szCs w:val="22"/>
                <w:u w:val="none"/>
                <w:lang w:val="en-US" w:eastAsia="zh-CN" w:bidi="ar"/>
              </w:rPr>
              <w:t>从不同角度看中美贸易摩擦</w:t>
            </w:r>
          </w:p>
          <w:p>
            <w:pPr>
              <w:keepNext w:val="0"/>
              <w:keepLines w:val="0"/>
              <w:widowControl/>
              <w:suppressLineNumbers w:val="0"/>
              <w:ind w:firstLine="883" w:firstLineChars="40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曹廷求教授</w:t>
            </w:r>
            <w:r>
              <w:rPr>
                <w:rFonts w:hint="eastAsia" w:ascii="宋体" w:hAnsi="宋体" w:eastAsia="宋体" w:cs="宋体"/>
                <w:i w:val="0"/>
                <w:color w:val="000000"/>
                <w:kern w:val="0"/>
                <w:sz w:val="22"/>
                <w:szCs w:val="22"/>
                <w:u w:val="none"/>
                <w:lang w:val="en-US" w:eastAsia="zh-CN" w:bidi="ar"/>
              </w:rPr>
              <w:t xml:space="preserve"> 山东大学经济学院院长 </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15:30—15:50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自由发言与讨论</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15:50--16:00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休息</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16:00—17:00</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第四节主题报告</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主 持 人：</w:t>
            </w:r>
            <w:r>
              <w:rPr>
                <w:rFonts w:hint="eastAsia" w:ascii="宋体" w:hAnsi="宋体" w:eastAsia="宋体" w:cs="宋体"/>
                <w:b/>
                <w:bCs/>
                <w:i w:val="0"/>
                <w:color w:val="000000"/>
                <w:kern w:val="0"/>
                <w:sz w:val="22"/>
                <w:szCs w:val="22"/>
                <w:u w:val="none"/>
                <w:lang w:val="en-US" w:eastAsia="zh-CN" w:bidi="ar"/>
              </w:rPr>
              <w:t xml:space="preserve">肖奎喜教授 </w:t>
            </w:r>
            <w:r>
              <w:rPr>
                <w:rFonts w:hint="eastAsia" w:ascii="宋体" w:hAnsi="宋体" w:eastAsia="宋体" w:cs="宋体"/>
                <w:i w:val="0"/>
                <w:color w:val="000000"/>
                <w:kern w:val="0"/>
                <w:sz w:val="22"/>
                <w:szCs w:val="22"/>
                <w:u w:val="none"/>
                <w:lang w:val="en-US" w:eastAsia="zh-CN" w:bidi="ar"/>
              </w:rPr>
              <w:t>广东外语外贸大学经济贸易学院副院长</w:t>
            </w:r>
          </w:p>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报告十一：</w:t>
            </w:r>
            <w:r>
              <w:rPr>
                <w:rFonts w:hint="eastAsia" w:ascii="宋体" w:hAnsi="宋体" w:eastAsia="宋体" w:cs="宋体"/>
                <w:b/>
                <w:bCs/>
                <w:i w:val="0"/>
                <w:color w:val="000000"/>
                <w:kern w:val="0"/>
                <w:sz w:val="22"/>
                <w:szCs w:val="22"/>
                <w:u w:val="none"/>
                <w:lang w:val="en-US" w:eastAsia="zh-CN" w:bidi="ar"/>
              </w:rPr>
              <w:t>自贸区制度建设与营商环境</w:t>
            </w:r>
          </w:p>
          <w:p>
            <w:pPr>
              <w:keepNext w:val="0"/>
              <w:keepLines w:val="0"/>
              <w:widowControl/>
              <w:suppressLineNumbers w:val="0"/>
              <w:ind w:firstLine="1104" w:firstLineChars="50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黄新飞教授</w:t>
            </w:r>
            <w:r>
              <w:rPr>
                <w:rFonts w:hint="eastAsia" w:ascii="宋体" w:hAnsi="宋体" w:eastAsia="宋体" w:cs="宋体"/>
                <w:i w:val="0"/>
                <w:color w:val="000000"/>
                <w:kern w:val="0"/>
                <w:sz w:val="22"/>
                <w:szCs w:val="22"/>
                <w:u w:val="none"/>
                <w:lang w:val="en-US" w:eastAsia="zh-CN" w:bidi="ar"/>
              </w:rPr>
              <w:t xml:space="preserve"> 中山大学岭南学院副院长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报告十二：</w:t>
            </w:r>
            <w:r>
              <w:rPr>
                <w:rFonts w:hint="eastAsia" w:ascii="宋体" w:hAnsi="宋体" w:eastAsia="宋体" w:cs="宋体"/>
                <w:b/>
                <w:bCs/>
                <w:i w:val="0"/>
                <w:color w:val="000000"/>
                <w:kern w:val="0"/>
                <w:sz w:val="22"/>
                <w:szCs w:val="22"/>
                <w:u w:val="none"/>
                <w:lang w:val="en-US" w:eastAsia="zh-CN" w:bidi="ar"/>
              </w:rPr>
              <w:t>中美贸易战对中国农产品贸易和农业安全的影响</w:t>
            </w:r>
          </w:p>
          <w:p>
            <w:pPr>
              <w:keepNext w:val="0"/>
              <w:keepLines w:val="0"/>
              <w:widowControl/>
              <w:suppressLineNumbers w:val="0"/>
              <w:ind w:firstLine="1104" w:firstLineChars="50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熊启泉教授</w:t>
            </w:r>
            <w:r>
              <w:rPr>
                <w:rFonts w:hint="eastAsia" w:ascii="宋体" w:hAnsi="宋体" w:eastAsia="宋体" w:cs="宋体"/>
                <w:i w:val="0"/>
                <w:color w:val="000000"/>
                <w:kern w:val="0"/>
                <w:sz w:val="22"/>
                <w:szCs w:val="22"/>
                <w:u w:val="none"/>
                <w:lang w:val="en-US" w:eastAsia="zh-CN" w:bidi="ar"/>
              </w:rPr>
              <w:t xml:space="preserve">  华南农业大学经贸学院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报告十三：</w:t>
            </w:r>
            <w:r>
              <w:rPr>
                <w:rFonts w:hint="eastAsia" w:ascii="宋体" w:hAnsi="宋体" w:eastAsia="宋体" w:cs="宋体"/>
                <w:b/>
                <w:bCs/>
                <w:i w:val="0"/>
                <w:color w:val="000000"/>
                <w:kern w:val="0"/>
                <w:sz w:val="22"/>
                <w:szCs w:val="22"/>
                <w:u w:val="none"/>
                <w:lang w:val="en-US" w:eastAsia="zh-CN" w:bidi="ar"/>
              </w:rPr>
              <w:t>利己还是利他: 中国扩大进口战略的经济效应</w:t>
            </w:r>
          </w:p>
          <w:p>
            <w:pPr>
              <w:keepNext w:val="0"/>
              <w:keepLines w:val="0"/>
              <w:widowControl/>
              <w:suppressLineNumbers w:val="0"/>
              <w:ind w:firstLine="1104" w:firstLineChars="500"/>
              <w:jc w:val="left"/>
              <w:textAlignment w:val="center"/>
              <w:rPr>
                <w:rFonts w:hint="eastAsia" w:ascii="仿宋_GB2312" w:hAnsi="宋体" w:eastAsia="仿宋_GB2312" w:cs="宋体"/>
                <w:sz w:val="28"/>
                <w:szCs w:val="28"/>
              </w:rPr>
            </w:pPr>
            <w:r>
              <w:rPr>
                <w:rFonts w:hint="eastAsia" w:ascii="宋体" w:hAnsi="宋体" w:eastAsia="宋体" w:cs="宋体"/>
                <w:b/>
                <w:bCs/>
                <w:i w:val="0"/>
                <w:color w:val="000000"/>
                <w:kern w:val="0"/>
                <w:sz w:val="22"/>
                <w:szCs w:val="22"/>
                <w:u w:val="none"/>
                <w:lang w:val="en-US" w:eastAsia="zh-CN" w:bidi="ar"/>
              </w:rPr>
              <w:t>李春顶副教授</w:t>
            </w:r>
            <w:r>
              <w:rPr>
                <w:rFonts w:hint="eastAsia" w:ascii="宋体" w:hAnsi="宋体" w:eastAsia="宋体" w:cs="宋体"/>
                <w:i w:val="0"/>
                <w:color w:val="000000"/>
                <w:kern w:val="0"/>
                <w:sz w:val="22"/>
                <w:szCs w:val="22"/>
                <w:u w:val="none"/>
                <w:lang w:val="en-US" w:eastAsia="zh-CN" w:bidi="ar"/>
              </w:rPr>
              <w:t xml:space="preserve"> 中国社会科学院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报告十四：</w:t>
            </w:r>
            <w:r>
              <w:rPr>
                <w:rFonts w:hint="eastAsia" w:ascii="宋体" w:hAnsi="宋体" w:eastAsia="宋体" w:cs="宋体"/>
                <w:b/>
                <w:bCs/>
                <w:i w:val="0"/>
                <w:color w:val="000000"/>
                <w:kern w:val="0"/>
                <w:sz w:val="22"/>
                <w:szCs w:val="22"/>
                <w:u w:val="none"/>
                <w:lang w:val="en-US" w:eastAsia="zh-CN" w:bidi="ar"/>
              </w:rPr>
              <w:t>CPTPP的规则、影响及中国对策：基于和TPP对比</w:t>
            </w:r>
          </w:p>
          <w:p>
            <w:pPr>
              <w:keepNext w:val="0"/>
              <w:keepLines w:val="0"/>
              <w:widowControl/>
              <w:suppressLineNumbers w:val="0"/>
              <w:ind w:firstLine="1104" w:firstLineChars="50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白洁副教授</w:t>
            </w:r>
            <w:r>
              <w:rPr>
                <w:rFonts w:hint="eastAsia" w:ascii="宋体" w:hAnsi="宋体" w:eastAsia="宋体" w:cs="宋体"/>
                <w:i w:val="0"/>
                <w:color w:val="000000"/>
                <w:kern w:val="0"/>
                <w:sz w:val="22"/>
                <w:szCs w:val="22"/>
                <w:u w:val="none"/>
                <w:lang w:val="en-US" w:eastAsia="zh-CN" w:bidi="ar"/>
              </w:rPr>
              <w:t xml:space="preserve"> 山东财经大学 </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17:00—17:30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自由发言与讨论</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17:30—17:50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会议总结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总结人：</w:t>
            </w:r>
            <w:r>
              <w:rPr>
                <w:rFonts w:hint="eastAsia" w:ascii="宋体" w:hAnsi="宋体" w:eastAsia="宋体" w:cs="宋体"/>
                <w:b/>
                <w:bCs/>
                <w:i w:val="0"/>
                <w:color w:val="000000"/>
                <w:kern w:val="0"/>
                <w:sz w:val="22"/>
                <w:szCs w:val="22"/>
                <w:u w:val="none"/>
                <w:lang w:val="en-US" w:eastAsia="zh-CN" w:bidi="ar"/>
              </w:rPr>
              <w:t>王俊教授</w:t>
            </w:r>
            <w:r>
              <w:rPr>
                <w:rFonts w:hint="eastAsia" w:ascii="宋体" w:hAnsi="宋体" w:eastAsia="宋体" w:cs="宋体"/>
                <w:i w:val="0"/>
                <w:color w:val="000000"/>
                <w:kern w:val="0"/>
                <w:sz w:val="22"/>
                <w:szCs w:val="22"/>
                <w:u w:val="none"/>
                <w:lang w:val="en-US" w:eastAsia="zh-CN" w:bidi="ar"/>
              </w:rPr>
              <w:t xml:space="preserve">  广东外语外贸大学经济贸易学院</w:t>
            </w:r>
          </w:p>
        </w:tc>
      </w:tr>
      <w:tr>
        <w:tblPrEx>
          <w:tblBorders>
            <w:top w:val="outset" w:color="FFFFFF" w:themeColor="background1" w:sz="6" w:space="0"/>
            <w:left w:val="outset" w:color="FFFFFF" w:themeColor="background1" w:sz="6" w:space="0"/>
            <w:bottom w:val="outset" w:color="FFFFFF" w:themeColor="background1" w:sz="6" w:space="0"/>
            <w:right w:val="outset" w:color="FFFFFF" w:themeColor="background1" w:sz="6" w:space="0"/>
            <w:insideH w:val="outset" w:color="FFFFFF" w:themeColor="background1" w:sz="6" w:space="0"/>
            <w:insideV w:val="outset" w:color="FFFFFF" w:themeColor="background1" w:sz="6" w:space="0"/>
          </w:tblBorders>
          <w:tblLayout w:type="fixed"/>
          <w:tblCellMar>
            <w:top w:w="15" w:type="dxa"/>
            <w:left w:w="15" w:type="dxa"/>
            <w:bottom w:w="15" w:type="dxa"/>
            <w:right w:w="15" w:type="dxa"/>
          </w:tblCellMar>
        </w:tblPrEx>
        <w:trPr>
          <w:trHeight w:val="228" w:hRule="atLeast"/>
          <w:tblCellSpacing w:w="20" w:type="dxa"/>
        </w:trPr>
        <w:tc>
          <w:tcPr>
            <w:tcW w:w="2723" w:type="dxa"/>
            <w:tcBorders>
              <w:tl2br w:val="nil"/>
              <w:tr2bl w:val="nil"/>
            </w:tcBorders>
            <w:shd w:val="clear" w:color="auto" w:fill="DEEBF6" w:themeFill="accent1" w:themeFillTint="32"/>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17:50—19:00</w:t>
            </w:r>
          </w:p>
        </w:tc>
        <w:tc>
          <w:tcPr>
            <w:tcW w:w="6775" w:type="dxa"/>
            <w:tcBorders>
              <w:tl2br w:val="nil"/>
              <w:tr2bl w:val="nil"/>
            </w:tcBorders>
            <w:shd w:val="clear" w:color="auto" w:fill="DEEBF6" w:themeFill="accent1" w:themeFillTint="32"/>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晚餐  清雅园三楼</w:t>
            </w:r>
          </w:p>
        </w:tc>
      </w:tr>
    </w:tbl>
    <w:p>
      <w:pPr>
        <w:numPr>
          <w:ilvl w:val="0"/>
          <w:numId w:val="0"/>
        </w:numPr>
        <w:rPr>
          <w:rFonts w:hint="eastAsia" w:ascii="仿宋_GB2312" w:hAnsi="宋体" w:eastAsia="仿宋_GB2312"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301EE9"/>
    <w:multiLevelType w:val="singleLevel"/>
    <w:tmpl w:val="C4301E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14C48"/>
    <w:rsid w:val="069F1A0F"/>
    <w:rsid w:val="1517549A"/>
    <w:rsid w:val="1A4A3A11"/>
    <w:rsid w:val="22930EE3"/>
    <w:rsid w:val="27726CB8"/>
    <w:rsid w:val="3E105755"/>
    <w:rsid w:val="46DE0870"/>
    <w:rsid w:val="4C632033"/>
    <w:rsid w:val="4C8C2FA6"/>
    <w:rsid w:val="4E945590"/>
    <w:rsid w:val="4FFC6DAB"/>
    <w:rsid w:val="511C6962"/>
    <w:rsid w:val="5552004A"/>
    <w:rsid w:val="5B414C48"/>
    <w:rsid w:val="68482922"/>
    <w:rsid w:val="6D256BFE"/>
    <w:rsid w:val="6D726E0F"/>
    <w:rsid w:val="6F334FA3"/>
    <w:rsid w:val="71DF1E90"/>
    <w:rsid w:val="72B97600"/>
    <w:rsid w:val="735A2D1F"/>
    <w:rsid w:val="747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2018-10-31T08:08:00Z</dcterms:created>
  <dc:creator>哲</dc:creator>
  <cp:lastModifiedBy>长城</cp:lastModifiedBy>
  <cp:lastPrinted>2018-11-01T02:26:00Z</cp:lastPrinted>
  <dcterms:modified xsi:type="dcterms:W3CDTF">2018-11-01T06:48:38Z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