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bookmarkStart w:id="0" w:name="OLE_LINK1"/>
      <w:r>
        <w:rPr>
          <w:rFonts w:hint="eastAsia"/>
          <w:sz w:val="32"/>
          <w:szCs w:val="32"/>
          <w:lang w:val="en-US" w:eastAsia="zh-CN"/>
        </w:rPr>
        <w:t xml:space="preserve">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讲 座 通 知</w:t>
      </w:r>
    </w:p>
    <w:p>
      <w:pPr>
        <w:rPr>
          <w:rFonts w:hint="eastAsia"/>
          <w:sz w:val="36"/>
          <w:szCs w:val="36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主讲人：</w:t>
      </w:r>
      <w:r>
        <w:rPr>
          <w:rFonts w:hint="eastAsia"/>
          <w:sz w:val="28"/>
          <w:szCs w:val="28"/>
        </w:rPr>
        <w:t>Carlos Brunet Martins-Filho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Professor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时间：2017年6月6日（周二）下午2:30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地点：南校区</w:t>
      </w:r>
      <w:bookmarkEnd w:id="0"/>
      <w:r>
        <w:rPr>
          <w:rFonts w:hint="eastAsia"/>
          <w:sz w:val="28"/>
          <w:lang w:val="en-US" w:eastAsia="zh-CN"/>
        </w:rPr>
        <w:t>院系楼303(学院会议室)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题目：</w:t>
      </w:r>
      <w:r>
        <w:rPr>
          <w:rFonts w:hint="eastAsia" w:eastAsia="楷体_GB2312"/>
          <w:sz w:val="28"/>
          <w:szCs w:val="28"/>
        </w:rPr>
        <w:t xml:space="preserve">Nonparametric Econometric Models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lang w:val="en-US" w:eastAsia="zh-CN"/>
        </w:rPr>
        <w:t>主讲人简介:</w:t>
      </w:r>
      <w:r>
        <w:rPr>
          <w:rFonts w:hint="eastAsia"/>
          <w:sz w:val="28"/>
          <w:szCs w:val="28"/>
        </w:rPr>
        <w:t>Name: Carlos Brunet Martins-Filho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Personal: Born in Fortaleza, Brazil; Citizenship: Brazil and United States of America.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Degrees: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Ph.D., Economics, University of Tennessee, USA, 1992.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• M.A., Economics, University of Tennessee, USA, 1991.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• B.S., Economics, Universidade Federal do Ceará, Brazil, 1988.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• Research interests: Econometrics, Statistics.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Current positions: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•August, 2009 - present: Professor, Department of Economics, University of Colorado at Boulder, USA.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• April, 2017 - present: Professor (affiliate), Department of Applied Mathematics, University of Colorado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at Boulder, USA.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• December, 2008 - present: Senior Research Fellow, International Food Policy Research Institute, Wash-ington D.C., USA.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讲座内容简介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</w:rPr>
        <w:t>Classical Econometric theory on inference and testing has been built for statistical models with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finite-dimensional parameter. This theory is very well developed and has proven extremely useful for empir-ical modeling in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Economics and other disciplines. However, in the last three decades,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econometricians and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statisticians have come to recognize that it is often inadequate to assume that data generating processes of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interest can be fully or partially described by a finite-dimensional parameter. This has lead to the emergence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of a growing literature on the specification and estimation of statistical models where the parameters of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interest are functions or infinite dimensional vectors, commonly known as nonparametric models. In this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seminar, we present an overview of the most salient developments in the specification and estimation of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nonparametric models of density, distribution and regression. The presentation compares the two modeling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approaches, highlights differences in estimation and inference and discusses current deficiencies in the general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theory of nonparametric estimation and inference.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请老师、同学们积极参加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经济贸易学院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 xml:space="preserve">                   2017年6月2日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50"/>
    <w:family w:val="auto"/>
    <w:pitch w:val="default"/>
    <w:sig w:usb0="00000001" w:usb1="02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ä»¿å®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361A0"/>
    <w:rsid w:val="06CF7950"/>
    <w:rsid w:val="07273454"/>
    <w:rsid w:val="0A3871D4"/>
    <w:rsid w:val="0D175353"/>
    <w:rsid w:val="0DFE6EF4"/>
    <w:rsid w:val="161620CC"/>
    <w:rsid w:val="1823438D"/>
    <w:rsid w:val="1EDE1EC6"/>
    <w:rsid w:val="1F004DAC"/>
    <w:rsid w:val="2289551C"/>
    <w:rsid w:val="28A562A6"/>
    <w:rsid w:val="299B5417"/>
    <w:rsid w:val="2B0A464C"/>
    <w:rsid w:val="34E30589"/>
    <w:rsid w:val="3767485D"/>
    <w:rsid w:val="40B102FF"/>
    <w:rsid w:val="421062B3"/>
    <w:rsid w:val="433A1FA4"/>
    <w:rsid w:val="48644839"/>
    <w:rsid w:val="488C7FFE"/>
    <w:rsid w:val="49B6632E"/>
    <w:rsid w:val="4A7A4ABD"/>
    <w:rsid w:val="4CC93923"/>
    <w:rsid w:val="50F630DA"/>
    <w:rsid w:val="5118550A"/>
    <w:rsid w:val="51ED1B20"/>
    <w:rsid w:val="53B93154"/>
    <w:rsid w:val="55F90E46"/>
    <w:rsid w:val="56996B3C"/>
    <w:rsid w:val="5AC747B2"/>
    <w:rsid w:val="606B3C89"/>
    <w:rsid w:val="629E7F32"/>
    <w:rsid w:val="642D69C9"/>
    <w:rsid w:val="6BFE4585"/>
    <w:rsid w:val="6DE346F0"/>
    <w:rsid w:val="6E987446"/>
    <w:rsid w:val="780400F7"/>
    <w:rsid w:val="78155FB9"/>
    <w:rsid w:val="7AD079A4"/>
    <w:rsid w:val="7CA506A7"/>
    <w:rsid w:val="7D065844"/>
    <w:rsid w:val="7EA15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MIB</dc:creator>
  <cp:lastModifiedBy>MIB</cp:lastModifiedBy>
  <dcterms:modified xsi:type="dcterms:W3CDTF">2017-06-01T02:50:37Z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