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bookmarkStart w:id="0" w:name="OLE_LINK1"/>
      <w:r>
        <w:rPr>
          <w:rFonts w:hint="eastAsia"/>
          <w:sz w:val="32"/>
          <w:szCs w:val="32"/>
          <w:lang w:val="en-US" w:eastAsia="zh-CN"/>
        </w:rPr>
        <w:t xml:space="preserve">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讲 座 通 知</w:t>
      </w:r>
    </w:p>
    <w:p>
      <w:pPr>
        <w:rPr>
          <w:rFonts w:hint="eastAsia"/>
          <w:sz w:val="36"/>
          <w:szCs w:val="36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主题：经济贸易学院高层次项目申报指导会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主讲人：何传添   教授 </w:t>
      </w:r>
      <w:r>
        <w:rPr>
          <w:rFonts w:hint="eastAsia"/>
          <w:sz w:val="28"/>
          <w:lang w:val="en-US" w:eastAsia="zh-CN"/>
        </w:rPr>
        <w:br w:type="textWrapping"/>
      </w:r>
      <w:r>
        <w:rPr>
          <w:rFonts w:hint="eastAsia"/>
          <w:sz w:val="28"/>
          <w:lang w:val="en-US" w:eastAsia="zh-CN"/>
        </w:rPr>
        <w:t>时间：2017年1月16日（周一）下午2:30</w:t>
      </w:r>
      <w:bookmarkStart w:id="1" w:name="_GoBack"/>
      <w:bookmarkEnd w:id="1"/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地点：南校区院系楼301(学院会议室)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/>
          <w:sz w:val="28"/>
          <w:lang w:val="en-US" w:eastAsia="zh-CN"/>
        </w:rPr>
        <w:t>主讲人简介：</w:t>
      </w:r>
      <w:bookmarkEnd w:id="0"/>
      <w:r>
        <w:rPr>
          <w:rFonts w:hint="eastAsia"/>
          <w:sz w:val="28"/>
          <w:lang w:val="en-US" w:eastAsia="zh-CN"/>
        </w:rPr>
        <w:t xml:space="preserve"> </w:t>
      </w:r>
      <w:r>
        <w:rPr>
          <w:rFonts w:ascii="ä»¿å®_GB2312" w:hAnsi="ä»¿å®_GB2312" w:eastAsia="ä»¿å®_GB2312" w:cs="ä»¿å®_GB2312"/>
          <w:b w:val="0"/>
          <w:i w:val="0"/>
          <w:caps w:val="0"/>
          <w:color w:val="000000"/>
          <w:spacing w:val="-2"/>
          <w:sz w:val="24"/>
          <w:szCs w:val="24"/>
        </w:rPr>
        <w:t>何传添，男，</w:t>
      </w:r>
      <w:r>
        <w:rPr>
          <w:rFonts w:hint="default" w:ascii="ä»¿å®_GB2312" w:hAnsi="ä»¿å®_GB2312" w:eastAsia="ä»¿å®_GB2312" w:cs="ä»¿å®_GB2312"/>
          <w:b w:val="0"/>
          <w:i w:val="0"/>
          <w:caps w:val="0"/>
          <w:color w:val="000000"/>
          <w:spacing w:val="-2"/>
          <w:sz w:val="24"/>
          <w:szCs w:val="24"/>
        </w:rPr>
        <w:t>2005年毕业于暨南大学国际关系专业，获法学博士。2010年12月被评为教授。现任广东外语外贸大学党委常委、副校长，国际贸易学教授，硕士生导师。兼任教育部经济与贸易教学指导委员会委员、广东省经济与贸易本科教学指导委员会主任委员、广东外语外贸大学校学术委员会委员、广东经济学会跨国公司研究专业委员会会长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left="0" w:right="0" w:firstLine="47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ä»¿å®_GB2312" w:hAnsi="ä»¿å®_GB2312" w:eastAsia="ä»¿å®_GB2312" w:cs="ä»¿å®_GB2312"/>
          <w:b w:val="0"/>
          <w:i w:val="0"/>
          <w:caps w:val="0"/>
          <w:color w:val="000000"/>
          <w:spacing w:val="-2"/>
          <w:sz w:val="24"/>
          <w:szCs w:val="24"/>
        </w:rPr>
        <w:t>主要研究领域为国际贸易理论与政策、世界经济和区域经济合作。一直从事世界经济、</w:t>
      </w:r>
      <w:r>
        <w:rPr>
          <w:rFonts w:hint="default" w:ascii="ä»¿å®_GB2312" w:hAnsi="ä»¿å®_GB2312" w:eastAsia="ä»¿å®_GB2312" w:cs="ä»¿å®_GB2312"/>
          <w:b w:val="0"/>
          <w:i w:val="0"/>
          <w:caps w:val="0"/>
          <w:color w:val="000000"/>
          <w:spacing w:val="0"/>
          <w:sz w:val="24"/>
          <w:szCs w:val="24"/>
        </w:rPr>
        <w:t>粤港澳与东盟经济的</w:t>
      </w:r>
      <w:r>
        <w:rPr>
          <w:rFonts w:hint="default" w:ascii="ä»¿å®_GB2312" w:hAnsi="ä»¿å®_GB2312" w:eastAsia="ä»¿å®_GB2312" w:cs="ä»¿å®_GB2312"/>
          <w:b w:val="0"/>
          <w:i w:val="0"/>
          <w:caps w:val="0"/>
          <w:color w:val="000000"/>
          <w:spacing w:val="-2"/>
          <w:sz w:val="24"/>
          <w:szCs w:val="24"/>
        </w:rPr>
        <w:t>研究与教学，主编了《进口贸易实务》（2013年经济科学出版社）《世界经济概论》（2014年上海财经大学出版社）和《国别电子商务概论》（2015年经济科学出版社）等教材。指导和培养研究生30余名，在教学工作和人才培养上多次获得学校的奖励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left="0" w:right="0" w:firstLine="47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ä»¿å®_GB2312" w:hAnsi="ä»¿å®_GB2312" w:eastAsia="ä»¿å®_GB2312" w:cs="ä»¿å®_GB2312"/>
          <w:b w:val="0"/>
          <w:i w:val="0"/>
          <w:caps w:val="0"/>
          <w:color w:val="000000"/>
          <w:spacing w:val="-2"/>
          <w:sz w:val="24"/>
          <w:szCs w:val="24"/>
        </w:rPr>
        <w:t>主持2016年国家社会科学基金重大项目“打造陆海内外联动，东西双向开放的全面开放新格局研究”，是教育部重大攻关项目“欠发达经济体需求结构变化研究”（2011年）、“进一步扩大服务业开放的模式和路径研究（2014年）”和“培育国家竞争新优势，建设贸易强国的战略路径”（2016年）的子课题负责人；主持2013年广东省软科学研究“发达国家科技金融在区域创新体系中的作用研究”、2015年广东省软科学研究重点项目“广东建设海上丝绸之路科技合作圈的战略及重点领域研究”、广东省教育厅2015年国家级重大培养项目“推进海上丝绸之路建设研究”以及广东省委宣传部2015年重大委托项目“关于广东建设21世纪海上丝绸之路进展情况的调研”等项目。近3年来发表了“海上丝绸之路的各方博弈及其经贸定位”（《改革》2014.3）和“中国文化贸易的国际比较及其产业调整”（《中央财经大学学报》2012.12）等相关论文10余篇。其中，论文“当前美欧货币政策的新动向”（《国际经贸探索》 2013.1）获广东金融学会第八届优秀金融科研成果奖二等奖。</w:t>
      </w:r>
    </w:p>
    <w:p/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ä»¿å®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F7950"/>
    <w:rsid w:val="0A3871D4"/>
    <w:rsid w:val="0D175353"/>
    <w:rsid w:val="161620CC"/>
    <w:rsid w:val="1EDE1EC6"/>
    <w:rsid w:val="299B5417"/>
    <w:rsid w:val="34E30589"/>
    <w:rsid w:val="40B102FF"/>
    <w:rsid w:val="4CC93923"/>
    <w:rsid w:val="51ED1B20"/>
    <w:rsid w:val="55F90E46"/>
    <w:rsid w:val="56996B3C"/>
    <w:rsid w:val="5AC747B2"/>
    <w:rsid w:val="606B3C89"/>
    <w:rsid w:val="629E7F32"/>
    <w:rsid w:val="642D69C9"/>
    <w:rsid w:val="6BFE4585"/>
    <w:rsid w:val="6DE346F0"/>
    <w:rsid w:val="6E987446"/>
    <w:rsid w:val="780400F7"/>
    <w:rsid w:val="78155FB9"/>
    <w:rsid w:val="7CA506A7"/>
    <w:rsid w:val="7D065844"/>
    <w:rsid w:val="7EA15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MIB</dc:creator>
  <cp:lastModifiedBy>MIB</cp:lastModifiedBy>
  <dcterms:modified xsi:type="dcterms:W3CDTF">2017-01-13T06:07:22Z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