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 w:line="364" w:lineRule="auto"/>
        <w:ind w:left="0" w:right="1135"/>
      </w:pPr>
      <w:r>
        <w:rPr>
          <w:rFonts w:ascii="Calibri" w:eastAsia="Calibri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Calibri"/>
        </w:rPr>
        <w:instrText xml:space="preserve">ADDIN CNKISM.UserStyle</w:instrText>
      </w:r>
      <w:r>
        <w:rPr>
          <w:rFonts w:ascii="Calibri" w:eastAsia="Calibri"/>
        </w:rPr>
        <w:fldChar w:fldCharType="end"/>
      </w:r>
      <w:r>
        <w:rPr>
          <w:rFonts w:ascii="Calibri" w:eastAsia="Calibri"/>
        </w:rPr>
        <w:t>202</w:t>
      </w:r>
      <w:r>
        <w:rPr>
          <w:rFonts w:hint="eastAsia" w:ascii="Calibri" w:eastAsiaTheme="minorEastAsia"/>
          <w:lang w:val="en-US" w:eastAsia="zh-CN"/>
        </w:rPr>
        <w:t>4</w:t>
      </w:r>
      <w:r>
        <w:rPr>
          <w:rFonts w:ascii="Calibri" w:eastAsia="Calibri"/>
        </w:rPr>
        <w:t xml:space="preserve"> </w:t>
      </w:r>
      <w:r>
        <w:t>年广东外语外贸大学应用经济学</w:t>
      </w:r>
    </w:p>
    <w:p>
      <w:pPr>
        <w:pStyle w:val="2"/>
        <w:spacing w:before="30" w:line="364" w:lineRule="auto"/>
        <w:ind w:left="0" w:right="1135"/>
      </w:pPr>
      <w:r>
        <w:t>“申请—考核”制博士研究生招生工作实施细则</w:t>
      </w:r>
    </w:p>
    <w:p>
      <w:pPr>
        <w:pStyle w:val="3"/>
        <w:spacing w:before="219" w:line="360" w:lineRule="auto"/>
        <w:ind w:left="0" w:firstLine="602" w:firstLineChars="200"/>
        <w:rPr>
          <w:sz w:val="24"/>
          <w:szCs w:val="24"/>
        </w:rPr>
      </w:pPr>
      <w:r>
        <w:rPr>
          <w:rFonts w:hint="eastAsia"/>
          <w:sz w:val="30"/>
          <w:szCs w:val="30"/>
        </w:rPr>
        <w:t>一、申请条件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1.</w:t>
      </w:r>
      <w:r>
        <w:rPr>
          <w:rFonts w:hint="eastAsia"/>
          <w:sz w:val="24"/>
          <w:szCs w:val="24"/>
        </w:rPr>
        <w:t>报考者须同时具备以下条件</w:t>
      </w:r>
    </w:p>
    <w:p>
      <w:pPr>
        <w:pStyle w:val="11"/>
        <w:tabs>
          <w:tab w:val="left" w:pos="1201"/>
        </w:tabs>
        <w:spacing w:line="360" w:lineRule="auto"/>
        <w:ind w:left="0" w:firstLine="460" w:firstLineChars="200"/>
        <w:rPr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（</w:t>
      </w:r>
      <w:r>
        <w:rPr>
          <w:rFonts w:hint="eastAsia"/>
          <w:spacing w:val="-5"/>
          <w:sz w:val="24"/>
          <w:szCs w:val="24"/>
          <w:lang w:val="en-US"/>
        </w:rPr>
        <w:t>1</w:t>
      </w:r>
      <w:r>
        <w:rPr>
          <w:rFonts w:hint="eastAsia"/>
          <w:spacing w:val="-5"/>
          <w:sz w:val="24"/>
          <w:szCs w:val="24"/>
        </w:rPr>
        <w:t>）拥护中国共产</w:t>
      </w:r>
      <w:bookmarkStart w:id="12" w:name="_GoBack"/>
      <w:bookmarkEnd w:id="12"/>
      <w:r>
        <w:rPr>
          <w:rFonts w:hint="eastAsia"/>
          <w:spacing w:val="-5"/>
          <w:sz w:val="24"/>
          <w:szCs w:val="24"/>
        </w:rPr>
        <w:t>党的领导，勤奋学习，愿意为社会主义现代化建设服务</w:t>
      </w:r>
      <w:r>
        <w:rPr>
          <w:rFonts w:hint="eastAsia"/>
          <w:spacing w:val="-4"/>
          <w:sz w:val="24"/>
          <w:szCs w:val="24"/>
        </w:rPr>
        <w:t>，品德良好，遵纪守法。</w:t>
      </w:r>
    </w:p>
    <w:p>
      <w:pPr>
        <w:pStyle w:val="11"/>
        <w:tabs>
          <w:tab w:val="left" w:pos="1204"/>
        </w:tabs>
        <w:spacing w:line="360" w:lineRule="auto"/>
        <w:ind w:left="0" w:firstLine="476" w:firstLineChars="200"/>
        <w:rPr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（</w:t>
      </w:r>
      <w:r>
        <w:rPr>
          <w:rFonts w:hint="eastAsia"/>
          <w:spacing w:val="-1"/>
          <w:sz w:val="24"/>
          <w:szCs w:val="24"/>
          <w:lang w:val="en-US"/>
        </w:rPr>
        <w:t>2</w:t>
      </w:r>
      <w:r>
        <w:rPr>
          <w:rFonts w:hint="eastAsia"/>
          <w:spacing w:val="-1"/>
          <w:sz w:val="24"/>
          <w:szCs w:val="24"/>
        </w:rPr>
        <w:t>）身体健康状况符合教育部等部门制定的《普通高等学校招生体检工作</w:t>
      </w:r>
      <w:r>
        <w:rPr>
          <w:rFonts w:hint="eastAsia"/>
          <w:spacing w:val="-20"/>
          <w:sz w:val="24"/>
          <w:szCs w:val="24"/>
        </w:rPr>
        <w:t>指导意见》。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）有两名与报考学科相关的教授推荐。</w:t>
      </w:r>
    </w:p>
    <w:p>
      <w:pPr>
        <w:pStyle w:val="11"/>
        <w:tabs>
          <w:tab w:val="left" w:pos="1204"/>
        </w:tabs>
        <w:spacing w:line="360" w:lineRule="auto"/>
        <w:ind w:left="0" w:firstLine="476" w:firstLineChars="200"/>
        <w:rPr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（</w:t>
      </w:r>
      <w:r>
        <w:rPr>
          <w:rFonts w:hint="eastAsia"/>
          <w:spacing w:val="-1"/>
          <w:sz w:val="24"/>
          <w:szCs w:val="24"/>
          <w:lang w:val="en-US"/>
        </w:rPr>
        <w:t>4</w:t>
      </w:r>
      <w:r>
        <w:rPr>
          <w:rFonts w:hint="eastAsia"/>
          <w:spacing w:val="-1"/>
          <w:sz w:val="24"/>
          <w:szCs w:val="24"/>
        </w:rPr>
        <w:t>）应届硕士毕业生或</w:t>
      </w:r>
      <w:r>
        <w:rPr>
          <w:rFonts w:hint="eastAsia"/>
          <w:spacing w:val="-1"/>
          <w:sz w:val="24"/>
          <w:szCs w:val="24"/>
          <w:lang w:val="en-US"/>
        </w:rPr>
        <w:t>从事经济研究相关工作</w:t>
      </w:r>
      <w:r>
        <w:rPr>
          <w:rFonts w:hint="eastAsia"/>
          <w:spacing w:val="-1"/>
          <w:sz w:val="24"/>
          <w:szCs w:val="24"/>
        </w:rPr>
        <w:t>的</w:t>
      </w:r>
      <w:r>
        <w:rPr>
          <w:rFonts w:hint="eastAsia"/>
          <w:spacing w:val="-1"/>
          <w:sz w:val="24"/>
          <w:szCs w:val="24"/>
          <w:lang w:val="en-US"/>
        </w:rPr>
        <w:t>历届</w:t>
      </w:r>
      <w:r>
        <w:rPr>
          <w:rFonts w:hint="eastAsia"/>
          <w:spacing w:val="-1"/>
          <w:sz w:val="24"/>
          <w:szCs w:val="24"/>
        </w:rPr>
        <w:t>硕士研究生</w:t>
      </w:r>
      <w:r>
        <w:rPr>
          <w:rFonts w:hint="eastAsia"/>
          <w:sz w:val="24"/>
          <w:szCs w:val="24"/>
        </w:rPr>
        <w:t>。</w:t>
      </w:r>
    </w:p>
    <w:p>
      <w:pPr>
        <w:pStyle w:val="11"/>
        <w:tabs>
          <w:tab w:val="left" w:pos="1204"/>
        </w:tabs>
        <w:spacing w:line="360" w:lineRule="auto"/>
        <w:ind w:left="0" w:firstLine="476" w:firstLineChars="200"/>
        <w:rPr>
          <w:color w:val="000000" w:themeColor="text1"/>
          <w:sz w:val="24"/>
          <w:szCs w:val="24"/>
        </w:rPr>
      </w:pPr>
      <w:r>
        <w:rPr>
          <w:rFonts w:hint="eastAsia"/>
          <w:spacing w:val="-1"/>
          <w:sz w:val="24"/>
          <w:szCs w:val="24"/>
          <w:lang w:val="en-US"/>
        </w:rPr>
        <w:t>（5）全日制</w:t>
      </w:r>
      <w:r>
        <w:rPr>
          <w:rFonts w:hint="eastAsia"/>
          <w:spacing w:val="-1"/>
          <w:sz w:val="24"/>
          <w:szCs w:val="24"/>
        </w:rPr>
        <w:t>硕士</w:t>
      </w:r>
      <w:r>
        <w:rPr>
          <w:rFonts w:hint="eastAsia"/>
          <w:spacing w:val="-1"/>
          <w:sz w:val="24"/>
          <w:szCs w:val="24"/>
          <w:lang w:val="en-US"/>
        </w:rPr>
        <w:t>研究生，硕士</w:t>
      </w:r>
      <w:r>
        <w:rPr>
          <w:rFonts w:hint="eastAsia"/>
          <w:spacing w:val="-1"/>
          <w:sz w:val="24"/>
          <w:szCs w:val="24"/>
        </w:rPr>
        <w:t>所</w:t>
      </w:r>
      <w:r>
        <w:rPr>
          <w:rFonts w:hint="eastAsia"/>
          <w:sz w:val="24"/>
          <w:szCs w:val="24"/>
        </w:rPr>
        <w:t>学专业</w:t>
      </w:r>
      <w:r>
        <w:rPr>
          <w:rFonts w:hint="eastAsia"/>
          <w:sz w:val="24"/>
          <w:szCs w:val="24"/>
          <w:lang w:val="en-US"/>
        </w:rPr>
        <w:t>须</w:t>
      </w:r>
      <w:r>
        <w:rPr>
          <w:rFonts w:hint="eastAsia"/>
          <w:sz w:val="24"/>
          <w:szCs w:val="24"/>
        </w:rPr>
        <w:t>为经济学、管理学或统计学专业。</w:t>
      </w:r>
      <w:r>
        <w:rPr>
          <w:rFonts w:hint="eastAsia"/>
          <w:color w:val="000000" w:themeColor="text1"/>
          <w:sz w:val="24"/>
          <w:szCs w:val="24"/>
        </w:rPr>
        <w:t>报考全球经济治理专业硕士所学专业可适当放宽。</w:t>
      </w:r>
    </w:p>
    <w:p>
      <w:pPr>
        <w:pStyle w:val="11"/>
        <w:tabs>
          <w:tab w:val="left" w:pos="1204"/>
        </w:tabs>
        <w:spacing w:line="360" w:lineRule="auto"/>
        <w:ind w:left="0" w:firstLine="464" w:firstLineChars="200"/>
        <w:rPr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（</w:t>
      </w:r>
      <w:r>
        <w:rPr>
          <w:rFonts w:hint="eastAsia"/>
          <w:spacing w:val="-4"/>
          <w:sz w:val="24"/>
          <w:szCs w:val="24"/>
          <w:lang w:val="en-US"/>
        </w:rPr>
        <w:t>6</w:t>
      </w:r>
      <w:r>
        <w:rPr>
          <w:rFonts w:hint="eastAsia"/>
          <w:spacing w:val="-4"/>
          <w:sz w:val="24"/>
          <w:szCs w:val="24"/>
        </w:rPr>
        <w:t xml:space="preserve">）外语水平应达到以下标准之一：国家大学英语六级考试成绩达到 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pacing w:val="-5"/>
          <w:sz w:val="24"/>
          <w:szCs w:val="24"/>
        </w:rPr>
        <w:t>分以上</w:t>
      </w:r>
      <w:r>
        <w:rPr>
          <w:rFonts w:hint="eastAsia"/>
          <w:sz w:val="24"/>
          <w:szCs w:val="24"/>
        </w:rPr>
        <w:t>（710</w:t>
      </w:r>
      <w:r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为满分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pacing w:val="-4"/>
          <w:sz w:val="24"/>
          <w:szCs w:val="24"/>
        </w:rPr>
        <w:t>，或学术类</w:t>
      </w:r>
      <w:r>
        <w:rPr>
          <w:rFonts w:hint="eastAsia"/>
          <w:spacing w:val="-22"/>
          <w:sz w:val="24"/>
          <w:szCs w:val="24"/>
        </w:rPr>
        <w:t xml:space="preserve">雅思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pacing w:val="9"/>
          <w:sz w:val="24"/>
          <w:szCs w:val="24"/>
        </w:rPr>
        <w:t xml:space="preserve"> </w:t>
      </w:r>
      <w:r>
        <w:rPr>
          <w:rFonts w:hint="eastAsia"/>
          <w:spacing w:val="-8"/>
          <w:sz w:val="24"/>
          <w:szCs w:val="24"/>
        </w:rPr>
        <w:t xml:space="preserve">分以上，或托福 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pacing w:val="9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分以上，或取得我校硕士学位英语课程免修资格，或</w:t>
      </w:r>
      <w:r>
        <w:rPr>
          <w:rFonts w:hint="eastAsia"/>
          <w:spacing w:val="-5"/>
          <w:sz w:val="24"/>
          <w:szCs w:val="24"/>
        </w:rPr>
        <w:t>者曾就读外语专业并获得外语专业本科或硕士学位，或者所学外语为小语种且已</w:t>
      </w:r>
      <w:r>
        <w:rPr>
          <w:rFonts w:hint="eastAsia"/>
          <w:spacing w:val="-2"/>
          <w:sz w:val="24"/>
          <w:szCs w:val="24"/>
        </w:rPr>
        <w:t>通过国家级语言考试</w:t>
      </w:r>
      <w:r>
        <w:rPr>
          <w:rFonts w:hint="eastAsia"/>
          <w:sz w:val="24"/>
          <w:szCs w:val="24"/>
        </w:rPr>
        <w:t>（中国举办或该语言国举办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z w:val="24"/>
          <w:szCs w:val="24"/>
        </w:rPr>
        <w:t>，或者有一年以上（含</w:t>
      </w:r>
      <w:r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z w:val="24"/>
          <w:szCs w:val="24"/>
        </w:rPr>
        <w:t>海外</w:t>
      </w:r>
      <w:r>
        <w:rPr>
          <w:rFonts w:hint="eastAsia"/>
          <w:spacing w:val="-1"/>
          <w:sz w:val="24"/>
          <w:szCs w:val="24"/>
        </w:rPr>
        <w:t>学习经历且所使用的学习或工作语言不是中文。如果英语水平未达到上述标准，</w:t>
      </w:r>
      <w:r>
        <w:rPr>
          <w:rFonts w:hint="eastAsia"/>
          <w:spacing w:val="1"/>
          <w:sz w:val="24"/>
          <w:szCs w:val="24"/>
        </w:rPr>
        <w:t>则应发表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CSSCI（</w:t>
      </w:r>
      <w:r>
        <w:rPr>
          <w:rFonts w:ascii="Times New Roman" w:hAnsi="Times New Roman" w:cs="Times New Roman"/>
          <w:spacing w:val="3"/>
          <w:sz w:val="24"/>
          <w:szCs w:val="24"/>
        </w:rPr>
        <w:t>含</w:t>
      </w:r>
      <w:r>
        <w:rPr>
          <w:rFonts w:ascii="Times New Roman" w:hAnsi="Times New Roman" w:cs="Times New Roman"/>
          <w:sz w:val="24"/>
          <w:szCs w:val="24"/>
        </w:rPr>
        <w:t>CSSCI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en-US"/>
        </w:rPr>
        <w:t>扩展版和</w:t>
      </w:r>
      <w:r>
        <w:rPr>
          <w:rFonts w:ascii="Times New Roman" w:hAnsi="Times New Roman" w:cs="Times New Roman"/>
          <w:sz w:val="24"/>
          <w:szCs w:val="24"/>
        </w:rPr>
        <w:t>CSSCI集刊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pacing w:val="-12"/>
          <w:sz w:val="24"/>
          <w:szCs w:val="24"/>
        </w:rPr>
        <w:t xml:space="preserve">期刊论文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pacing w:val="8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篇以上，且须为第</w:t>
      </w:r>
      <w:r>
        <w:rPr>
          <w:rFonts w:hint="eastAsia"/>
          <w:spacing w:val="-6"/>
          <w:sz w:val="24"/>
          <w:szCs w:val="24"/>
        </w:rPr>
        <w:t>一作者或导师为第一作者时为第二作者；或者硕士学位论文被评为校级以上优秀学位论文。其他语种申请者参照相应标准。</w:t>
      </w:r>
    </w:p>
    <w:p>
      <w:pPr>
        <w:pStyle w:val="5"/>
        <w:spacing w:line="360" w:lineRule="auto"/>
        <w:ind w:left="0" w:firstLine="448" w:firstLineChars="200"/>
      </w:pPr>
      <w:r>
        <w:rPr>
          <w:rFonts w:hint="eastAsia"/>
          <w:spacing w:val="-8"/>
        </w:rPr>
        <w:t>上述科研成果须为近五年内完成，统计截止时间为报名当年资格审查寄送材</w:t>
      </w:r>
      <w:r>
        <w:rPr>
          <w:rFonts w:hint="eastAsia"/>
        </w:rPr>
        <w:t>料截止时间，以网报公告公布的时间为准。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）不接收同等学力者报考。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（8）非应届毕业生有相应的研究成果作为佐证材料。应届硕士毕业生须在博士研究生入学前取得硕士学位。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2.</w:t>
      </w:r>
      <w:r>
        <w:rPr>
          <w:rFonts w:hint="eastAsia"/>
          <w:sz w:val="24"/>
          <w:szCs w:val="24"/>
        </w:rPr>
        <w:t>报考条件的适当放宽</w:t>
      </w:r>
    </w:p>
    <w:p>
      <w:pPr>
        <w:pStyle w:val="5"/>
        <w:spacing w:line="360" w:lineRule="auto"/>
        <w:ind w:left="0" w:firstLine="456" w:firstLineChars="200"/>
      </w:pPr>
      <w:r>
        <w:rPr>
          <w:rFonts w:hint="eastAsia"/>
          <w:spacing w:val="-6"/>
        </w:rPr>
        <w:t>具有下列情形之一的，经本人申请，经学科材料审核专家组</w:t>
      </w:r>
      <w:r>
        <w:rPr>
          <w:rFonts w:hint="eastAsia"/>
          <w:spacing w:val="-8"/>
        </w:rPr>
        <w:t>审查</w:t>
      </w:r>
      <w:r>
        <w:rPr>
          <w:rFonts w:hint="eastAsia"/>
        </w:rPr>
        <w:t>同意，可以适当放宽申请人外语水平</w:t>
      </w:r>
      <w:r>
        <w:rPr>
          <w:rFonts w:hint="eastAsia"/>
          <w:lang w:val="en-US"/>
        </w:rPr>
        <w:t>及专业背景</w:t>
      </w:r>
      <w:r>
        <w:rPr>
          <w:rFonts w:hint="eastAsia"/>
        </w:rPr>
        <w:t>的限制。</w:t>
      </w:r>
    </w:p>
    <w:p>
      <w:pPr>
        <w:pStyle w:val="11"/>
        <w:tabs>
          <w:tab w:val="left" w:pos="1210"/>
        </w:tabs>
        <w:spacing w:line="360" w:lineRule="auto"/>
        <w:ind w:left="0" w:firstLine="460" w:firstLineChars="200"/>
        <w:rPr>
          <w:color w:val="000000" w:themeColor="text1"/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（</w:t>
      </w:r>
      <w:r>
        <w:rPr>
          <w:rFonts w:hint="eastAsia"/>
          <w:spacing w:val="-5"/>
          <w:sz w:val="24"/>
          <w:szCs w:val="24"/>
          <w:lang w:val="en-US"/>
        </w:rPr>
        <w:t>1</w:t>
      </w:r>
      <w:r>
        <w:rPr>
          <w:rFonts w:hint="eastAsia"/>
          <w:spacing w:val="-5"/>
          <w:sz w:val="24"/>
          <w:szCs w:val="24"/>
        </w:rPr>
        <w:t>）公开</w:t>
      </w:r>
      <w:r>
        <w:rPr>
          <w:rFonts w:hint="eastAsia"/>
          <w:sz w:val="24"/>
          <w:szCs w:val="24"/>
        </w:rPr>
        <w:t>发表经济学类论</w:t>
      </w:r>
      <w:r>
        <w:rPr>
          <w:rFonts w:hint="eastAsia"/>
          <w:spacing w:val="-29"/>
          <w:sz w:val="24"/>
          <w:szCs w:val="24"/>
        </w:rPr>
        <w:t xml:space="preserve">文 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pacing w:val="1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篇（</w:t>
      </w:r>
      <w:r>
        <w:rPr>
          <w:rFonts w:hint="eastAsia"/>
          <w:spacing w:val="-10"/>
          <w:sz w:val="24"/>
          <w:szCs w:val="24"/>
        </w:rPr>
        <w:t xml:space="preserve">其中至少在 </w:t>
      </w:r>
      <w:r>
        <w:rPr>
          <w:rFonts w:hint="eastAsia"/>
          <w:sz w:val="24"/>
          <w:szCs w:val="24"/>
        </w:rPr>
        <w:t>CSSCI</w:t>
      </w:r>
      <w:r>
        <w:rPr>
          <w:rFonts w:hint="eastAsia"/>
          <w:spacing w:val="9"/>
          <w:sz w:val="24"/>
          <w:szCs w:val="24"/>
        </w:rPr>
        <w:t xml:space="preserve"> </w:t>
      </w:r>
      <w:r>
        <w:rPr>
          <w:rFonts w:hint="eastAsia"/>
          <w:spacing w:val="-8"/>
          <w:sz w:val="24"/>
          <w:szCs w:val="24"/>
        </w:rPr>
        <w:t xml:space="preserve">来源期刊上发表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pacing w:val="11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 xml:space="preserve">篇论文，或者至少在 </w:t>
      </w:r>
      <w:r>
        <w:rPr>
          <w:rFonts w:hint="eastAsia"/>
          <w:sz w:val="24"/>
          <w:szCs w:val="24"/>
        </w:rPr>
        <w:t>CSSCI</w:t>
      </w:r>
      <w:r>
        <w:rPr>
          <w:rFonts w:hint="eastAsia"/>
          <w:spacing w:val="9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扩展版</w:t>
      </w:r>
      <w:r>
        <w:rPr>
          <w:rFonts w:hint="eastAsia"/>
          <w:spacing w:val="-9"/>
          <w:sz w:val="24"/>
          <w:szCs w:val="24"/>
        </w:rPr>
        <w:t xml:space="preserve">来源期刊或 </w:t>
      </w:r>
      <w:r>
        <w:rPr>
          <w:rFonts w:hint="eastAsia"/>
          <w:spacing w:val="-1"/>
          <w:sz w:val="24"/>
          <w:szCs w:val="24"/>
        </w:rPr>
        <w:t>C</w:t>
      </w:r>
      <w:r>
        <w:rPr>
          <w:rFonts w:hint="eastAsia"/>
          <w:sz w:val="24"/>
          <w:szCs w:val="24"/>
        </w:rPr>
        <w:t>SS</w:t>
      </w:r>
      <w:r>
        <w:rPr>
          <w:rFonts w:hint="eastAsia"/>
          <w:spacing w:val="-1"/>
          <w:sz w:val="24"/>
          <w:szCs w:val="24"/>
        </w:rPr>
        <w:t>C</w:t>
      </w:r>
      <w:r>
        <w:rPr>
          <w:rFonts w:hint="eastAsia"/>
          <w:sz w:val="24"/>
          <w:szCs w:val="24"/>
        </w:rPr>
        <w:t>I</w:t>
      </w:r>
      <w:r>
        <w:rPr>
          <w:rFonts w:hint="eastAsia"/>
          <w:spacing w:val="10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来源集刊上发表两篇论文</w:t>
      </w:r>
      <w:r>
        <w:rPr>
          <w:rFonts w:hint="eastAsia"/>
          <w:spacing w:val="-118"/>
          <w:sz w:val="24"/>
          <w:szCs w:val="24"/>
        </w:rPr>
        <w:t>）</w:t>
      </w:r>
      <w:r>
        <w:rPr>
          <w:rFonts w:hint="eastAsia"/>
          <w:spacing w:val="1"/>
          <w:sz w:val="24"/>
          <w:szCs w:val="24"/>
        </w:rPr>
        <w:t>，</w:t>
      </w:r>
      <w:r>
        <w:rPr>
          <w:rFonts w:hint="eastAsia"/>
          <w:color w:val="000000" w:themeColor="text1"/>
          <w:spacing w:val="1"/>
          <w:sz w:val="24"/>
          <w:szCs w:val="24"/>
        </w:rPr>
        <w:t>或者以第一作者身份在二类及以上出版社出版经济学类专著，或者以第一作者身份撰写的专业性研究报告获得正省部级领导批示。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  <w:lang w:val="en-US"/>
        </w:rPr>
        <w:t>2</w:t>
      </w:r>
      <w:r>
        <w:rPr>
          <w:rFonts w:hint="eastAsia"/>
          <w:color w:val="000000" w:themeColor="text1"/>
          <w:sz w:val="24"/>
          <w:szCs w:val="24"/>
        </w:rPr>
        <w:t>）在</w:t>
      </w:r>
      <w:r>
        <w:rPr>
          <w:rFonts w:hint="eastAsia"/>
          <w:color w:val="000000" w:themeColor="text1"/>
          <w:sz w:val="24"/>
          <w:szCs w:val="24"/>
          <w:lang w:val="en-US"/>
        </w:rPr>
        <w:t>报考专业</w:t>
      </w:r>
      <w:r>
        <w:rPr>
          <w:rFonts w:hint="eastAsia"/>
          <w:color w:val="000000" w:themeColor="text1"/>
          <w:sz w:val="24"/>
          <w:szCs w:val="24"/>
        </w:rPr>
        <w:t>领域取得重要成就，</w:t>
      </w:r>
      <w:r>
        <w:rPr>
          <w:rFonts w:hint="eastAsia"/>
          <w:color w:val="000000" w:themeColor="text1"/>
          <w:spacing w:val="1"/>
          <w:sz w:val="24"/>
          <w:szCs w:val="24"/>
        </w:rPr>
        <w:t>以第一作者身份</w:t>
      </w:r>
      <w:r>
        <w:rPr>
          <w:rFonts w:hint="eastAsia"/>
          <w:color w:val="000000" w:themeColor="text1"/>
          <w:sz w:val="24"/>
          <w:szCs w:val="24"/>
        </w:rPr>
        <w:t>获得省部级及以上社会科学类成果奖励（比如，广东省哲学社会科学成果奖、全国商务研究成果奖、安子介国际贸易成果奖等）。</w:t>
      </w:r>
    </w:p>
    <w:p>
      <w:pPr>
        <w:pStyle w:val="3"/>
        <w:spacing w:before="0" w:line="360" w:lineRule="auto"/>
        <w:ind w:left="0" w:firstLine="602" w:firstLineChars="200"/>
        <w:rPr>
          <w:sz w:val="24"/>
          <w:szCs w:val="24"/>
        </w:rPr>
      </w:pPr>
      <w:r>
        <w:rPr>
          <w:rFonts w:hint="eastAsia"/>
          <w:sz w:val="30"/>
          <w:szCs w:val="30"/>
        </w:rPr>
        <w:t>二、选拔标准</w:t>
      </w:r>
    </w:p>
    <w:p>
      <w:pPr>
        <w:pStyle w:val="5"/>
        <w:spacing w:line="360" w:lineRule="auto"/>
        <w:ind w:left="0" w:firstLine="440" w:firstLineChars="200"/>
      </w:pPr>
      <w:r>
        <w:rPr>
          <w:rFonts w:hint="eastAsia"/>
          <w:spacing w:val="-10"/>
        </w:rPr>
        <w:t>坚持公开、公平、公正，择优录取，宁缺毋滥的选拔原则，德、智、体、美</w:t>
      </w:r>
      <w:r>
        <w:rPr>
          <w:rFonts w:hint="eastAsia"/>
          <w:spacing w:val="-18"/>
        </w:rPr>
        <w:t>全面衡量，以申请人的思想政治素质、已获得的学术成果和创新精神、科研能力、</w:t>
      </w:r>
      <w:r>
        <w:rPr>
          <w:rFonts w:hint="eastAsia"/>
          <w:spacing w:val="-9"/>
        </w:rPr>
        <w:t>专业潜质、综合素质、身心素质等为选拔依据，重点选拔具有学术热情、创新能力和学术专长的拔尖创新型人才。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1.</w:t>
      </w:r>
      <w:r>
        <w:rPr>
          <w:rFonts w:hint="eastAsia"/>
          <w:sz w:val="24"/>
          <w:szCs w:val="24"/>
        </w:rPr>
        <w:t>思想政治素质高、品德优良、身心健康。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2.</w:t>
      </w:r>
      <w:r>
        <w:rPr>
          <w:rFonts w:hint="eastAsia"/>
          <w:sz w:val="24"/>
          <w:szCs w:val="24"/>
        </w:rPr>
        <w:t>专业知识扎实。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3.</w:t>
      </w:r>
      <w:r>
        <w:rPr>
          <w:rFonts w:hint="eastAsia"/>
          <w:sz w:val="24"/>
          <w:szCs w:val="24"/>
        </w:rPr>
        <w:t>科硏能力较强。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4.</w:t>
      </w:r>
      <w:r>
        <w:rPr>
          <w:rFonts w:hint="eastAsia"/>
          <w:sz w:val="24"/>
          <w:szCs w:val="24"/>
        </w:rPr>
        <w:t>发展潜力较大。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5.</w:t>
      </w:r>
      <w:r>
        <w:rPr>
          <w:rFonts w:hint="eastAsia"/>
          <w:sz w:val="24"/>
          <w:szCs w:val="24"/>
        </w:rPr>
        <w:t>外语水平良好。</w:t>
      </w:r>
    </w:p>
    <w:p>
      <w:pPr>
        <w:pStyle w:val="11"/>
        <w:tabs>
          <w:tab w:val="left" w:pos="784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6.</w:t>
      </w:r>
      <w:r>
        <w:rPr>
          <w:rFonts w:hint="eastAsia"/>
          <w:sz w:val="24"/>
          <w:szCs w:val="24"/>
        </w:rPr>
        <w:t>科研计划科学、可行。</w:t>
      </w:r>
    </w:p>
    <w:p>
      <w:pPr>
        <w:pStyle w:val="3"/>
        <w:spacing w:before="0" w:line="360" w:lineRule="auto"/>
        <w:ind w:left="0" w:firstLine="60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三、申请程序和材料</w:t>
      </w:r>
    </w:p>
    <w:p>
      <w:pPr>
        <w:pStyle w:val="15"/>
        <w:tabs>
          <w:tab w:val="left" w:pos="1657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1.</w:t>
      </w:r>
      <w:r>
        <w:rPr>
          <w:rFonts w:hint="eastAsia"/>
          <w:color w:val="000000"/>
          <w:sz w:val="24"/>
          <w:szCs w:val="24"/>
        </w:rPr>
        <w:t>申请程序</w:t>
      </w:r>
    </w:p>
    <w:p>
      <w:pPr>
        <w:pStyle w:val="15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申请人按当年度博士研究生招生简章要求，向报考导师提出申请，在规定时间内将全部申请材料提交至</w:t>
      </w:r>
      <w:r>
        <w:rPr>
          <w:rFonts w:hint="eastAsia"/>
          <w:color w:val="000000"/>
          <w:sz w:val="24"/>
          <w:szCs w:val="24"/>
          <w:lang w:eastAsia="zh-CN"/>
        </w:rPr>
        <w:t>相应招生单位</w:t>
      </w:r>
      <w:r>
        <w:rPr>
          <w:rFonts w:hint="eastAsia"/>
          <w:color w:val="000000"/>
          <w:sz w:val="24"/>
          <w:szCs w:val="24"/>
        </w:rPr>
        <w:t>，并完成网上报名手续。</w:t>
      </w:r>
    </w:p>
    <w:p>
      <w:pPr>
        <w:pStyle w:val="15"/>
        <w:tabs>
          <w:tab w:val="left" w:pos="1657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2.</w:t>
      </w:r>
      <w:r>
        <w:rPr>
          <w:rFonts w:hint="eastAsia"/>
          <w:color w:val="000000"/>
          <w:sz w:val="24"/>
          <w:szCs w:val="24"/>
        </w:rPr>
        <w:t>申请人应提交的申请材料</w:t>
      </w:r>
    </w:p>
    <w:p>
      <w:pPr>
        <w:pStyle w:val="15"/>
        <w:tabs>
          <w:tab w:val="left" w:pos="999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广东外语外贸大学</w:t>
      </w:r>
      <w:r>
        <w:rPr>
          <w:rFonts w:hint="eastAsia"/>
          <w:color w:val="000000"/>
          <w:sz w:val="24"/>
          <w:szCs w:val="24"/>
          <w:lang w:val="zh-CN" w:eastAsia="zh-CN" w:bidi="zh-CN"/>
        </w:rPr>
        <w:t>“申</w:t>
      </w:r>
      <w:r>
        <w:rPr>
          <w:rFonts w:hint="eastAsia"/>
          <w:color w:val="000000"/>
          <w:sz w:val="24"/>
          <w:szCs w:val="24"/>
        </w:rPr>
        <w:t>请-考核”制选拔博士研究生申请表；</w:t>
      </w:r>
    </w:p>
    <w:p>
      <w:pPr>
        <w:pStyle w:val="15"/>
        <w:tabs>
          <w:tab w:val="left" w:pos="1062"/>
        </w:tabs>
        <w:spacing w:line="360" w:lineRule="auto"/>
        <w:ind w:firstLine="480" w:firstLineChars="200"/>
        <w:rPr>
          <w:sz w:val="24"/>
          <w:szCs w:val="24"/>
        </w:rPr>
      </w:pPr>
      <w:bookmarkStart w:id="0" w:name="bookmark18"/>
      <w:bookmarkEnd w:id="0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博士研究生报名登记表（网上报名后打印下载）；</w:t>
      </w:r>
    </w:p>
    <w:p>
      <w:pPr>
        <w:pStyle w:val="15"/>
        <w:tabs>
          <w:tab w:val="left" w:pos="1050"/>
        </w:tabs>
        <w:spacing w:line="360" w:lineRule="auto"/>
        <w:ind w:firstLine="480" w:firstLineChars="200"/>
        <w:rPr>
          <w:sz w:val="24"/>
          <w:szCs w:val="24"/>
        </w:rPr>
      </w:pPr>
      <w:bookmarkStart w:id="1" w:name="bookmark19"/>
      <w:bookmarkEnd w:id="1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身份证以及本科、硕士研究生阶段学历、学位证书复印件和学历认证报告（应届硕士生须提供在读证明，并在入学报到后补交学历、学位复印件、学历认证报告）；</w:t>
      </w:r>
    </w:p>
    <w:p>
      <w:pPr>
        <w:pStyle w:val="15"/>
        <w:tabs>
          <w:tab w:val="left" w:pos="1050"/>
        </w:tabs>
        <w:spacing w:line="360" w:lineRule="auto"/>
        <w:ind w:firstLine="480" w:firstLineChars="200"/>
        <w:rPr>
          <w:sz w:val="24"/>
          <w:szCs w:val="24"/>
        </w:rPr>
      </w:pPr>
      <w:bookmarkStart w:id="2" w:name="bookmark20"/>
      <w:bookmarkEnd w:id="2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4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硕士阶段的成绩单原件（复印件需加盖成绩管理部门或者档案管理部门公章）；</w:t>
      </w:r>
    </w:p>
    <w:p>
      <w:pPr>
        <w:pStyle w:val="15"/>
        <w:tabs>
          <w:tab w:val="left" w:pos="1064"/>
        </w:tabs>
        <w:spacing w:line="360" w:lineRule="auto"/>
        <w:ind w:firstLine="480" w:firstLineChars="200"/>
        <w:rPr>
          <w:sz w:val="24"/>
          <w:szCs w:val="24"/>
        </w:rPr>
      </w:pPr>
      <w:bookmarkStart w:id="3" w:name="bookmark21"/>
      <w:bookmarkEnd w:id="3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5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硕士学位论文及全部论文评阅书的复印件（应届生须提交开题报告及完成部分的论文初稿）；</w:t>
      </w:r>
    </w:p>
    <w:p>
      <w:pPr>
        <w:pStyle w:val="15"/>
        <w:tabs>
          <w:tab w:val="left" w:pos="1064"/>
        </w:tabs>
        <w:spacing w:line="360" w:lineRule="auto"/>
        <w:ind w:firstLine="480" w:firstLineChars="200"/>
        <w:rPr>
          <w:sz w:val="24"/>
          <w:szCs w:val="24"/>
        </w:rPr>
      </w:pPr>
      <w:bookmarkStart w:id="4" w:name="bookmark22"/>
      <w:bookmarkEnd w:id="4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6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 w:bidi="zh-CN"/>
        </w:rPr>
        <w:t>2</w:t>
      </w:r>
      <w:r>
        <w:rPr>
          <w:rFonts w:hint="eastAsia"/>
          <w:sz w:val="24"/>
          <w:szCs w:val="24"/>
          <w:lang w:val="zh-CN" w:eastAsia="zh-CN" w:bidi="zh-CN"/>
        </w:rPr>
        <w:t>名与报</w:t>
      </w:r>
      <w:r>
        <w:rPr>
          <w:rFonts w:hint="eastAsia"/>
          <w:color w:val="000000"/>
          <w:sz w:val="24"/>
          <w:szCs w:val="24"/>
        </w:rPr>
        <w:t>考学科相同或相近专业的教授出具的专家推荐书；</w:t>
      </w:r>
    </w:p>
    <w:p>
      <w:pPr>
        <w:pStyle w:val="15"/>
        <w:tabs>
          <w:tab w:val="left" w:pos="1062"/>
        </w:tabs>
        <w:spacing w:line="360" w:lineRule="auto"/>
        <w:ind w:firstLine="480" w:firstLineChars="200"/>
        <w:rPr>
          <w:sz w:val="24"/>
          <w:szCs w:val="24"/>
        </w:rPr>
      </w:pPr>
      <w:bookmarkStart w:id="5" w:name="bookmark23"/>
      <w:bookmarkEnd w:id="5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7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外语成绩单复印件；</w:t>
      </w:r>
    </w:p>
    <w:p>
      <w:pPr>
        <w:pStyle w:val="15"/>
        <w:tabs>
          <w:tab w:val="left" w:pos="1042"/>
        </w:tabs>
        <w:spacing w:line="360" w:lineRule="auto"/>
        <w:ind w:firstLine="480" w:firstLineChars="200"/>
        <w:rPr>
          <w:sz w:val="24"/>
          <w:szCs w:val="24"/>
        </w:rPr>
      </w:pPr>
      <w:bookmarkStart w:id="6" w:name="bookmark24"/>
      <w:bookmarkEnd w:id="6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8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攻读博士学位阶段拟开展的研究计划。包含研究方向、研究问题（博士论文选题构想）、研究方法、参考文献等；</w:t>
      </w:r>
    </w:p>
    <w:p>
      <w:pPr>
        <w:pStyle w:val="15"/>
        <w:tabs>
          <w:tab w:val="left" w:pos="402"/>
        </w:tabs>
        <w:spacing w:line="360" w:lineRule="auto"/>
        <w:ind w:firstLine="480" w:firstLineChars="200"/>
        <w:rPr>
          <w:sz w:val="24"/>
          <w:szCs w:val="24"/>
          <w:lang w:eastAsia="zh-CN"/>
        </w:rPr>
      </w:pPr>
      <w:bookmarkStart w:id="7" w:name="bookmark25"/>
      <w:bookmarkEnd w:id="7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从事相关工作的获奖证书、专业研究著作、论文、工作业绩证明等材料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pStyle w:val="15"/>
        <w:tabs>
          <w:tab w:val="left" w:pos="1178"/>
        </w:tabs>
        <w:spacing w:line="360" w:lineRule="auto"/>
        <w:ind w:firstLine="480" w:firstLineChars="200"/>
        <w:rPr>
          <w:sz w:val="24"/>
          <w:szCs w:val="24"/>
          <w:lang w:eastAsia="zh-CN"/>
        </w:rPr>
      </w:pPr>
      <w:bookmarkStart w:id="8" w:name="bookmark26"/>
      <w:bookmarkEnd w:id="8"/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10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二级甲等及以上医院出具的体检表</w:t>
      </w:r>
      <w:bookmarkStart w:id="9" w:name="bookmark27"/>
      <w:bookmarkEnd w:id="9"/>
      <w:r>
        <w:rPr>
          <w:rFonts w:hint="eastAsia"/>
          <w:color w:val="000000"/>
          <w:sz w:val="24"/>
          <w:szCs w:val="24"/>
          <w:lang w:eastAsia="zh-CN"/>
        </w:rPr>
        <w:t>。</w:t>
      </w:r>
    </w:p>
    <w:p>
      <w:pPr>
        <w:pStyle w:val="15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申请人必须保证各项申请材料的真实性和准确性。</w:t>
      </w:r>
    </w:p>
    <w:p>
      <w:pPr>
        <w:pStyle w:val="11"/>
        <w:numPr>
          <w:ilvl w:val="255"/>
          <w:numId w:val="0"/>
        </w:numPr>
        <w:tabs>
          <w:tab w:val="left" w:pos="991"/>
        </w:tabs>
        <w:spacing w:line="360" w:lineRule="auto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四、资格审查</w:t>
      </w:r>
    </w:p>
    <w:p>
      <w:pPr>
        <w:pStyle w:val="15"/>
        <w:tabs>
          <w:tab w:val="left" w:pos="1614"/>
        </w:tabs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1.</w:t>
      </w:r>
      <w:r>
        <w:rPr>
          <w:rFonts w:hint="eastAsia"/>
          <w:color w:val="000000"/>
          <w:sz w:val="24"/>
          <w:szCs w:val="24"/>
        </w:rPr>
        <w:t>形式审查</w:t>
      </w:r>
      <w:r>
        <w:rPr>
          <w:rFonts w:hint="eastAsia"/>
          <w:color w:val="000000"/>
          <w:sz w:val="24"/>
          <w:szCs w:val="24"/>
          <w:lang w:eastAsia="zh-CN"/>
        </w:rPr>
        <w:t>及</w:t>
      </w:r>
      <w:r>
        <w:rPr>
          <w:rFonts w:hint="eastAsia"/>
          <w:color w:val="000000"/>
          <w:sz w:val="24"/>
          <w:szCs w:val="24"/>
        </w:rPr>
        <w:t>材料审核评价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）我单位收到考生的报名材料之后进行形式审查。</w:t>
      </w:r>
    </w:p>
    <w:p>
      <w:pPr>
        <w:pStyle w:val="11"/>
        <w:tabs>
          <w:tab w:val="left" w:pos="1201"/>
        </w:tabs>
        <w:spacing w:line="360" w:lineRule="auto"/>
        <w:ind w:left="0" w:firstLine="460" w:firstLineChars="200"/>
        <w:rPr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（</w:t>
      </w:r>
      <w:r>
        <w:rPr>
          <w:rFonts w:hint="eastAsia"/>
          <w:spacing w:val="-5"/>
          <w:sz w:val="24"/>
          <w:szCs w:val="24"/>
          <w:lang w:val="en-US"/>
        </w:rPr>
        <w:t>2</w:t>
      </w:r>
      <w:r>
        <w:rPr>
          <w:rFonts w:hint="eastAsia"/>
          <w:spacing w:val="-5"/>
          <w:sz w:val="24"/>
          <w:szCs w:val="24"/>
        </w:rPr>
        <w:t xml:space="preserve">）材料审核专家组由本学科不少于 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pacing w:val="6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名正高职称专家组成</w:t>
      </w:r>
      <w:r>
        <w:rPr>
          <w:rFonts w:hint="eastAsia"/>
          <w:sz w:val="24"/>
          <w:szCs w:val="24"/>
        </w:rPr>
        <w:t>（人数为单数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pStyle w:val="11"/>
        <w:tabs>
          <w:tab w:val="left" w:pos="1204"/>
        </w:tabs>
        <w:spacing w:line="360" w:lineRule="auto"/>
        <w:ind w:left="0" w:firstLine="476" w:firstLineChars="200"/>
        <w:rPr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（</w:t>
      </w:r>
      <w:r>
        <w:rPr>
          <w:rFonts w:hint="eastAsia"/>
          <w:spacing w:val="-1"/>
          <w:sz w:val="24"/>
          <w:szCs w:val="24"/>
          <w:lang w:val="en-US"/>
        </w:rPr>
        <w:t>3</w:t>
      </w:r>
      <w:r>
        <w:rPr>
          <w:rFonts w:hint="eastAsia"/>
          <w:spacing w:val="-1"/>
          <w:sz w:val="24"/>
          <w:szCs w:val="24"/>
        </w:rPr>
        <w:t>）材料审核专家组根据申请人的材料和报考学科专业的培养要求，对申</w:t>
      </w:r>
      <w:r>
        <w:rPr>
          <w:rFonts w:hint="eastAsia"/>
          <w:spacing w:val="-8"/>
          <w:sz w:val="24"/>
          <w:szCs w:val="24"/>
        </w:rPr>
        <w:t>请人的思想品德、学科专业背景、研究能力以及培养潜力等进行评价，根据材料</w:t>
      </w:r>
      <w:r>
        <w:rPr>
          <w:rFonts w:hint="eastAsia"/>
          <w:sz w:val="24"/>
          <w:szCs w:val="24"/>
        </w:rPr>
        <w:t>审核评价成绩确定参加综合考核的申请人名单。</w:t>
      </w:r>
    </w:p>
    <w:p>
      <w:pPr>
        <w:pStyle w:val="15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4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材料评价的成绩（百分制）构成：</w:t>
      </w:r>
    </w:p>
    <w:p>
      <w:pPr>
        <w:pStyle w:val="15"/>
        <w:tabs>
          <w:tab w:val="left" w:pos="1112"/>
        </w:tabs>
        <w:spacing w:line="360" w:lineRule="auto"/>
        <w:ind w:firstLine="480" w:firstLineChars="200"/>
        <w:rPr>
          <w:sz w:val="24"/>
          <w:szCs w:val="24"/>
          <w:lang w:val="zh-CN" w:eastAsia="zh-CN" w:bidi="zh-CN"/>
        </w:rPr>
      </w:pPr>
      <w:bookmarkStart w:id="10" w:name="bookmark30"/>
      <w:bookmarkEnd w:id="10"/>
      <w:r>
        <w:rPr>
          <w:rFonts w:hint="eastAsia"/>
          <w:color w:val="000000"/>
          <w:sz w:val="24"/>
          <w:szCs w:val="24"/>
        </w:rPr>
        <w:t>往届生</w:t>
      </w:r>
      <w:r>
        <w:rPr>
          <w:rFonts w:hint="eastAsia"/>
          <w:sz w:val="24"/>
          <w:szCs w:val="24"/>
          <w:lang w:val="zh-CN" w:eastAsia="zh-CN" w:bidi="zh-CN"/>
        </w:rPr>
        <w:t>：研究计划书：60%；发表论文、论著情况：15%；科研项目及学术获奖：15%；参加学术会议或国外访学进修情况：10%。</w:t>
      </w:r>
    </w:p>
    <w:p>
      <w:pPr>
        <w:pStyle w:val="15"/>
        <w:tabs>
          <w:tab w:val="left" w:pos="1112"/>
        </w:tabs>
        <w:spacing w:line="360" w:lineRule="auto"/>
        <w:ind w:firstLine="480" w:firstLineChars="200"/>
        <w:rPr>
          <w:sz w:val="24"/>
          <w:szCs w:val="24"/>
          <w:lang w:val="zh-CN" w:eastAsia="zh-CN" w:bidi="zh-CN"/>
        </w:rPr>
      </w:pPr>
      <w:bookmarkStart w:id="11" w:name="bookmark31"/>
      <w:bookmarkEnd w:id="11"/>
      <w:r>
        <w:rPr>
          <w:rFonts w:hint="eastAsia"/>
          <w:sz w:val="24"/>
          <w:szCs w:val="24"/>
          <w:lang w:val="zh-CN" w:eastAsia="zh-CN" w:bidi="zh-CN"/>
        </w:rPr>
        <w:t>应届生：研究计划书：60%；发表论文、论著情况：10%；参加学术会议或国外访学进修情况：10%；学术素养和科研潜质：20%。</w:t>
      </w:r>
    </w:p>
    <w:p>
      <w:pPr>
        <w:pStyle w:val="5"/>
        <w:spacing w:line="360" w:lineRule="auto"/>
        <w:ind w:left="0" w:firstLineChars="200"/>
      </w:pPr>
      <w:r>
        <w:rPr>
          <w:rFonts w:hint="eastAsia"/>
          <w:lang w:val="en-US"/>
        </w:rPr>
        <w:t>2.</w:t>
      </w:r>
      <w:r>
        <w:rPr>
          <w:rFonts w:hint="eastAsia"/>
        </w:rPr>
        <w:t>审核结果</w:t>
      </w:r>
    </w:p>
    <w:p>
      <w:pPr>
        <w:pStyle w:val="5"/>
        <w:spacing w:line="360" w:lineRule="auto"/>
        <w:ind w:left="0" w:firstLineChars="200"/>
      </w:pPr>
      <w:r>
        <w:rPr>
          <w:rFonts w:hint="eastAsia"/>
        </w:rPr>
        <w:t>有以下情形之一的，审核不予通过：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）考生政治思想道德状况不符合录取要求；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）考生体检不合格经复查仍不符合规定条件的；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（3）材料评价成绩低于60分；</w:t>
      </w:r>
    </w:p>
    <w:p>
      <w:pPr>
        <w:pStyle w:val="11"/>
        <w:tabs>
          <w:tab w:val="left" w:pos="1201"/>
        </w:tabs>
        <w:spacing w:line="360" w:lineRule="auto"/>
        <w:ind w:left="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4</w:t>
      </w:r>
      <w:r>
        <w:rPr>
          <w:rFonts w:hint="eastAsia"/>
          <w:sz w:val="24"/>
          <w:szCs w:val="24"/>
        </w:rPr>
        <w:t>）弄虚作假等不符合报考条件的。</w:t>
      </w:r>
    </w:p>
    <w:p>
      <w:pPr>
        <w:pStyle w:val="3"/>
        <w:spacing w:before="0" w:line="360" w:lineRule="auto"/>
        <w:ind w:left="0" w:firstLine="60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五、综合考核</w:t>
      </w:r>
    </w:p>
    <w:p>
      <w:pPr>
        <w:pStyle w:val="5"/>
        <w:spacing w:line="360" w:lineRule="auto"/>
        <w:ind w:left="0" w:firstLine="456" w:firstLineChars="200"/>
        <w:rPr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</w:rPr>
        <w:t>综合考核采取笔试与综合面试的方式。</w:t>
      </w:r>
    </w:p>
    <w:p>
      <w:pPr>
        <w:pStyle w:val="5"/>
        <w:spacing w:line="360" w:lineRule="auto"/>
        <w:ind w:left="0" w:firstLine="456" w:firstLineChars="200"/>
        <w:rPr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</w:rPr>
        <w:t>1、笔试。包括英语笔试和专业课笔试。英语笔试（100分），考试时间1小时，成绩不计入总分，但</w:t>
      </w:r>
      <w:r>
        <w:rPr>
          <w:rFonts w:hint="eastAsia"/>
          <w:lang w:val="en-US"/>
        </w:rPr>
        <w:t>须</w:t>
      </w:r>
      <w:r>
        <w:rPr>
          <w:rFonts w:hint="eastAsia"/>
          <w:color w:val="000000" w:themeColor="text1"/>
          <w:spacing w:val="-6"/>
        </w:rPr>
        <w:t>达到60分。专业课笔试（100分），考试时间2小时，成绩计入总分。考试范围与招生简章要求相同。</w:t>
      </w:r>
    </w:p>
    <w:p>
      <w:pPr>
        <w:pStyle w:val="5"/>
        <w:spacing w:line="360" w:lineRule="auto"/>
        <w:ind w:left="0" w:firstLine="456" w:firstLineChars="200"/>
      </w:pPr>
      <w:r>
        <w:rPr>
          <w:rFonts w:hint="eastAsia"/>
          <w:spacing w:val="-6"/>
        </w:rPr>
        <w:t>2、综合面试（100分）。内容包括思想政治素质</w:t>
      </w:r>
      <w:r>
        <w:rPr>
          <w:rFonts w:hint="eastAsia"/>
          <w:spacing w:val="-10"/>
        </w:rPr>
        <w:t>和品德、专业外语、专业知识，科研工作背景和学术研究经历，学习动机、学术</w:t>
      </w:r>
      <w:r>
        <w:rPr>
          <w:rFonts w:hint="eastAsia"/>
        </w:rPr>
        <w:t>水平（含攻读博士学位期间拟进行的研究计划</w:t>
      </w:r>
      <w:r>
        <w:rPr>
          <w:rFonts w:hint="eastAsia"/>
          <w:spacing w:val="-118"/>
        </w:rPr>
        <w:t>）</w:t>
      </w:r>
      <w:r>
        <w:rPr>
          <w:rFonts w:hint="eastAsia"/>
          <w:spacing w:val="-1"/>
        </w:rPr>
        <w:t>、创新能力和培养潜力，科学素</w:t>
      </w:r>
      <w:r>
        <w:rPr>
          <w:rFonts w:hint="eastAsia"/>
        </w:rPr>
        <w:t>养、个人品性等综合素质。</w:t>
      </w:r>
    </w:p>
    <w:p>
      <w:pPr>
        <w:pStyle w:val="5"/>
        <w:spacing w:line="360" w:lineRule="auto"/>
        <w:ind w:left="0" w:firstLine="452" w:firstLineChars="200"/>
      </w:pPr>
      <w:r>
        <w:rPr>
          <w:rFonts w:hint="eastAsia"/>
          <w:spacing w:val="-7"/>
        </w:rPr>
        <w:t xml:space="preserve">综合面试由不少于 </w:t>
      </w:r>
      <w:r>
        <w:rPr>
          <w:rFonts w:hint="eastAsia"/>
        </w:rPr>
        <w:t>5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-8"/>
        </w:rPr>
        <w:t>名高级职称的专家组成专家组</w:t>
      </w:r>
      <w:r>
        <w:rPr>
          <w:rFonts w:hint="eastAsia"/>
        </w:rPr>
        <w:t>（其中博士生导师不少于3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位）进行，每位专家均对考生打分，考生的综合面试成绩按平均分计算。</w:t>
      </w:r>
    </w:p>
    <w:p>
      <w:pPr>
        <w:pStyle w:val="5"/>
        <w:spacing w:line="360" w:lineRule="auto"/>
        <w:ind w:left="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3、成绩计算</w:t>
      </w:r>
    </w:p>
    <w:p>
      <w:pPr>
        <w:pStyle w:val="5"/>
        <w:spacing w:line="360" w:lineRule="auto"/>
        <w:ind w:left="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综合成绩=专业课笔试成绩+综合面试成绩</w:t>
      </w:r>
    </w:p>
    <w:p>
      <w:pPr>
        <w:pStyle w:val="5"/>
        <w:spacing w:line="360" w:lineRule="auto"/>
        <w:ind w:left="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并且，英语笔试</w:t>
      </w:r>
      <w:r>
        <w:rPr>
          <w:rFonts w:hint="eastAsia"/>
          <w:lang w:val="en-US"/>
        </w:rPr>
        <w:t>须</w:t>
      </w:r>
      <w:r>
        <w:rPr>
          <w:rFonts w:hint="eastAsia"/>
          <w:color w:val="000000" w:themeColor="text1"/>
          <w:spacing w:val="-6"/>
        </w:rPr>
        <w:t>达到60分。</w:t>
      </w:r>
    </w:p>
    <w:p>
      <w:pPr>
        <w:pStyle w:val="3"/>
        <w:spacing w:before="0" w:line="360" w:lineRule="auto"/>
        <w:ind w:left="0" w:firstLine="60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六、拟录取办法</w:t>
      </w:r>
    </w:p>
    <w:p>
      <w:pPr>
        <w:pStyle w:val="5"/>
        <w:spacing w:line="360" w:lineRule="auto"/>
        <w:ind w:left="0" w:firstLine="440" w:firstLineChars="200"/>
      </w:pPr>
      <w:r>
        <w:rPr>
          <w:rFonts w:hint="eastAsia"/>
          <w:spacing w:val="-10"/>
        </w:rPr>
        <w:t>根据招生计划，结合思想政治素质和品德考核结果、体检结果以及资格审查</w:t>
      </w:r>
      <w:r>
        <w:rPr>
          <w:rFonts w:hint="eastAsia"/>
          <w:spacing w:val="-9"/>
        </w:rPr>
        <w:t>情况与综合复试成绩，按照“择优录取、保证质量、宁缺毋滥”的原则，审核确</w:t>
      </w:r>
      <w:r>
        <w:rPr>
          <w:rFonts w:hint="eastAsia"/>
        </w:rPr>
        <w:t>定拟录取名单，并按要求予以公示。</w:t>
      </w:r>
    </w:p>
    <w:p>
      <w:pPr>
        <w:pStyle w:val="11"/>
        <w:numPr>
          <w:ilvl w:val="0"/>
          <w:numId w:val="1"/>
        </w:numPr>
        <w:tabs>
          <w:tab w:val="left" w:pos="784"/>
        </w:tabs>
        <w:spacing w:line="360" w:lineRule="auto"/>
        <w:ind w:left="0" w:firstLine="464" w:firstLineChars="200"/>
        <w:rPr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按成绩高低排名，结合当年学科招生计划依序录取。录取时同一专业</w:t>
      </w:r>
      <w:r>
        <w:rPr>
          <w:rFonts w:hint="eastAsia"/>
          <w:spacing w:val="-5"/>
          <w:sz w:val="24"/>
          <w:szCs w:val="24"/>
        </w:rPr>
        <w:t>内按照总分由高到低的顺序录取。综合考核成绩最终归并为外国语、专业基础、</w:t>
      </w:r>
      <w:r>
        <w:rPr>
          <w:rFonts w:hint="eastAsia"/>
          <w:spacing w:val="-8"/>
          <w:sz w:val="24"/>
          <w:szCs w:val="24"/>
        </w:rPr>
        <w:t xml:space="preserve">综合面试三门科目，每门科目的满分为 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pacing w:val="-13"/>
          <w:sz w:val="24"/>
          <w:szCs w:val="24"/>
        </w:rPr>
        <w:t xml:space="preserve"> 分。外国语成绩仅做合格要求、不计入总分。</w:t>
      </w:r>
    </w:p>
    <w:p>
      <w:pPr>
        <w:pStyle w:val="11"/>
        <w:numPr>
          <w:ilvl w:val="0"/>
          <w:numId w:val="1"/>
        </w:numPr>
        <w:tabs>
          <w:tab w:val="left" w:pos="785"/>
        </w:tabs>
        <w:spacing w:line="360" w:lineRule="auto"/>
        <w:ind w:left="0" w:firstLine="472" w:firstLineChars="200"/>
        <w:rPr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 xml:space="preserve">综合考核单科(外国语、专业基础、综合面试三科之一)成绩低于 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pacing w:val="-14"/>
          <w:sz w:val="24"/>
          <w:szCs w:val="24"/>
        </w:rPr>
        <w:t xml:space="preserve"> 分的不予录取。</w:t>
      </w:r>
    </w:p>
    <w:p>
      <w:pPr>
        <w:pStyle w:val="11"/>
        <w:numPr>
          <w:ilvl w:val="0"/>
          <w:numId w:val="1"/>
        </w:numPr>
        <w:tabs>
          <w:tab w:val="left" w:pos="784"/>
        </w:tabs>
        <w:spacing w:line="360" w:lineRule="auto"/>
        <w:ind w:left="0" w:firstLine="448" w:firstLineChars="200"/>
        <w:rPr>
          <w:sz w:val="24"/>
          <w:szCs w:val="24"/>
        </w:rPr>
      </w:pPr>
      <w:r>
        <w:rPr>
          <w:rFonts w:hint="eastAsia"/>
          <w:spacing w:val="-8"/>
          <w:sz w:val="24"/>
          <w:szCs w:val="24"/>
        </w:rPr>
        <w:t>参加“申请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pacing w:val="-8"/>
          <w:sz w:val="24"/>
          <w:szCs w:val="24"/>
        </w:rPr>
        <w:t>考核”制的考生必须在该考核方式中排名录取。</w:t>
      </w:r>
      <w:r>
        <w:rPr>
          <w:rFonts w:hint="eastAsia"/>
          <w:sz w:val="24"/>
          <w:szCs w:val="24"/>
          <w:lang w:val="en-US"/>
        </w:rPr>
        <w:t xml:space="preserve"> </w:t>
      </w:r>
    </w:p>
    <w:p>
      <w:pPr>
        <w:pStyle w:val="11"/>
        <w:numPr>
          <w:ilvl w:val="0"/>
          <w:numId w:val="1"/>
        </w:numPr>
        <w:tabs>
          <w:tab w:val="left" w:pos="784"/>
        </w:tabs>
        <w:spacing w:line="360" w:lineRule="auto"/>
        <w:ind w:left="0"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思想政治素质和品德考核不合格者不予录取。</w:t>
      </w:r>
    </w:p>
    <w:p>
      <w:pPr>
        <w:pStyle w:val="3"/>
        <w:spacing w:before="0" w:line="360" w:lineRule="auto"/>
        <w:ind w:left="0" w:firstLine="60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七、其他事项</w:t>
      </w:r>
    </w:p>
    <w:p>
      <w:pPr>
        <w:pStyle w:val="5"/>
        <w:spacing w:line="360" w:lineRule="auto"/>
        <w:ind w:left="0" w:firstLineChars="200"/>
      </w:pPr>
      <w:r>
        <w:rPr>
          <w:rFonts w:hint="eastAsia"/>
        </w:rPr>
        <w:t>考试按照应用经济学二级学科导师组报考。</w:t>
      </w:r>
    </w:p>
    <w:p>
      <w:pPr>
        <w:pStyle w:val="5"/>
        <w:spacing w:line="360" w:lineRule="auto"/>
        <w:ind w:left="0" w:firstLineChars="200"/>
        <w:rPr>
          <w:rFonts w:hint="eastAsia"/>
        </w:rPr>
      </w:pPr>
      <w:r>
        <w:rPr>
          <w:rFonts w:hint="eastAsia"/>
        </w:rPr>
        <w:t>本方案未尽事宜按照大学相关文件执行。</w:t>
      </w:r>
    </w:p>
    <w:p>
      <w:pPr>
        <w:pStyle w:val="5"/>
        <w:spacing w:line="360" w:lineRule="auto"/>
        <w:ind w:left="0" w:firstLineChars="200"/>
        <w:rPr>
          <w:rFonts w:hint="eastAsia"/>
        </w:rPr>
      </w:pPr>
    </w:p>
    <w:p>
      <w:pPr>
        <w:pStyle w:val="5"/>
        <w:spacing w:line="360" w:lineRule="auto"/>
        <w:ind w:left="0" w:firstLineChars="200"/>
        <w:rPr>
          <w:rFonts w:hint="eastAsia"/>
        </w:rPr>
      </w:pPr>
    </w:p>
    <w:p>
      <w:pPr>
        <w:pStyle w:val="5"/>
        <w:ind w:left="0" w:firstLine="0"/>
      </w:pPr>
    </w:p>
    <w:sectPr>
      <w:footerReference r:id="rId3" w:type="default"/>
      <w:pgSz w:w="11910" w:h="16840"/>
      <w:pgMar w:top="1520" w:right="1560" w:bottom="1380" w:left="16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20"/>
      </w:rPr>
    </w:pPr>
    <w:r>
      <w:rPr>
        <w:sz w:val="20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A35C20"/>
    <w:multiLevelType w:val="multilevel"/>
    <w:tmpl w:val="2EA35C20"/>
    <w:lvl w:ilvl="0" w:tentative="0">
      <w:start w:val="1"/>
      <w:numFmt w:val="decimal"/>
      <w:lvlText w:val="%1."/>
      <w:lvlJc w:val="left"/>
      <w:pPr>
        <w:ind w:left="120" w:hanging="184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4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9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3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8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93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7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02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56" w:hanging="1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ZTAyOTk3ZTc4MjA1ZGJkN2UzMThjNmI4ODAyMzQ4MDcifQ=="/>
  </w:docVars>
  <w:rsids>
    <w:rsidRoot w:val="004F1621"/>
    <w:rsid w:val="000C2D4E"/>
    <w:rsid w:val="000E780A"/>
    <w:rsid w:val="001318F9"/>
    <w:rsid w:val="00214058"/>
    <w:rsid w:val="00292D42"/>
    <w:rsid w:val="00485C01"/>
    <w:rsid w:val="004F0C29"/>
    <w:rsid w:val="004F1621"/>
    <w:rsid w:val="00740FB3"/>
    <w:rsid w:val="0084254F"/>
    <w:rsid w:val="008D0F01"/>
    <w:rsid w:val="00994B96"/>
    <w:rsid w:val="00A02D7A"/>
    <w:rsid w:val="00A11777"/>
    <w:rsid w:val="00A55841"/>
    <w:rsid w:val="00A66BB9"/>
    <w:rsid w:val="00C5731F"/>
    <w:rsid w:val="00D16F67"/>
    <w:rsid w:val="00D50A81"/>
    <w:rsid w:val="00DF3C67"/>
    <w:rsid w:val="00E50194"/>
    <w:rsid w:val="00EC2C42"/>
    <w:rsid w:val="00EC4D89"/>
    <w:rsid w:val="00F54EF6"/>
    <w:rsid w:val="00F922AD"/>
    <w:rsid w:val="019C04E7"/>
    <w:rsid w:val="021D16D5"/>
    <w:rsid w:val="02D4404B"/>
    <w:rsid w:val="04413CD8"/>
    <w:rsid w:val="06610E82"/>
    <w:rsid w:val="0BDB104F"/>
    <w:rsid w:val="0C6C12E0"/>
    <w:rsid w:val="0F7F1AF6"/>
    <w:rsid w:val="16516B33"/>
    <w:rsid w:val="18093252"/>
    <w:rsid w:val="1C2B50DD"/>
    <w:rsid w:val="1E9D7287"/>
    <w:rsid w:val="1EED23BA"/>
    <w:rsid w:val="25A87D9D"/>
    <w:rsid w:val="2761100F"/>
    <w:rsid w:val="28840370"/>
    <w:rsid w:val="2DAE50AE"/>
    <w:rsid w:val="2DD510F8"/>
    <w:rsid w:val="2EC341D6"/>
    <w:rsid w:val="330A62D4"/>
    <w:rsid w:val="387816A1"/>
    <w:rsid w:val="3BEC058B"/>
    <w:rsid w:val="3CC21167"/>
    <w:rsid w:val="3E6774A1"/>
    <w:rsid w:val="41F3311E"/>
    <w:rsid w:val="42EC4777"/>
    <w:rsid w:val="448061D3"/>
    <w:rsid w:val="45EF155A"/>
    <w:rsid w:val="48BF026F"/>
    <w:rsid w:val="4C274999"/>
    <w:rsid w:val="50A25EF6"/>
    <w:rsid w:val="520D6D76"/>
    <w:rsid w:val="5B5D769C"/>
    <w:rsid w:val="63C42913"/>
    <w:rsid w:val="6D0E4AA2"/>
    <w:rsid w:val="6D1674CD"/>
    <w:rsid w:val="6EB57327"/>
    <w:rsid w:val="707F5E5D"/>
    <w:rsid w:val="71B64115"/>
    <w:rsid w:val="72283DC0"/>
    <w:rsid w:val="79BC75D4"/>
    <w:rsid w:val="7D0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883" w:right="1000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31"/>
      <w:ind w:left="679"/>
      <w:outlineLvl w:val="1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</w:style>
  <w:style w:type="paragraph" w:styleId="5">
    <w:name w:val="Body Text"/>
    <w:basedOn w:val="1"/>
    <w:qFormat/>
    <w:uiPriority w:val="1"/>
    <w:pPr>
      <w:ind w:left="120" w:firstLine="480"/>
    </w:pPr>
    <w:rPr>
      <w:sz w:val="24"/>
      <w:szCs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1"/>
    <w:qFormat/>
    <w:uiPriority w:val="1"/>
    <w:pPr>
      <w:ind w:left="120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7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9"/>
    <w:link w:val="6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15">
    <w:name w:val="Body text|1"/>
    <w:basedOn w:val="1"/>
    <w:qFormat/>
    <w:uiPriority w:val="0"/>
    <w:pPr>
      <w:spacing w:line="406" w:lineRule="auto"/>
      <w:ind w:firstLine="400"/>
    </w:pPr>
    <w:rPr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414</Words>
  <Characters>2361</Characters>
  <Lines>19</Lines>
  <Paragraphs>5</Paragraphs>
  <TotalTime>107</TotalTime>
  <ScaleCrop>false</ScaleCrop>
  <LinksUpToDate>false</LinksUpToDate>
  <CharactersWithSpaces>2770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2021-06-29T03:58:00Z</dcterms:created>
  <dc:creator>Administrator</dc:creator>
  <cp:lastModifiedBy>粤</cp:lastModifiedBy>
  <cp:lastPrinted>2021-12-07T06:40:00Z</cp:lastPrinted>
  <dcterms:modified xsi:type="dcterms:W3CDTF">2023-10-10T12:26:44Z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B6FC1C7523374172A5C78C61A0438D4C</vt:lpwstr>
  </property>
</Properties>
</file>